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47B5" w14:textId="688137BA" w:rsidR="001F560E" w:rsidRDefault="00636E02" w:rsidP="00D113E0">
      <w:pPr>
        <w:spacing w:after="120" w:line="240" w:lineRule="auto"/>
        <w:contextualSpacing/>
        <w:jc w:val="center"/>
        <w:rPr>
          <w:rFonts w:ascii="Trebuchet MS" w:hAnsi="Trebuchet MS"/>
          <w:b/>
          <w:bCs/>
          <w:sz w:val="22"/>
          <w:szCs w:val="22"/>
        </w:rPr>
      </w:pPr>
      <w:r>
        <w:rPr>
          <w:rFonts w:ascii="Trebuchet MS" w:hAnsi="Trebuchet MS"/>
          <w:b/>
          <w:bCs/>
          <w:sz w:val="22"/>
          <w:szCs w:val="22"/>
        </w:rPr>
        <w:t xml:space="preserve">                                                                                                                                                                                                                                                                                                                                                                                                                                                                                                                                                                                                                                                                                                                                                                                                                         </w:t>
      </w:r>
      <w:r w:rsidR="00B4258F">
        <w:rPr>
          <w:rFonts w:ascii="Trebuchet MS" w:hAnsi="Trebuchet MS"/>
          <w:b/>
          <w:bCs/>
          <w:sz w:val="22"/>
          <w:szCs w:val="22"/>
        </w:rPr>
        <w:t xml:space="preserve"> </w:t>
      </w:r>
      <w:r w:rsidR="00D113E0" w:rsidRPr="00D3769C">
        <w:rPr>
          <w:rFonts w:ascii="Trebuchet MS" w:hAnsi="Trebuchet MS"/>
          <w:b/>
          <w:bCs/>
          <w:sz w:val="22"/>
          <w:szCs w:val="22"/>
        </w:rPr>
        <w:t>OPŠTE INFORMACIJE</w:t>
      </w:r>
      <w:r w:rsidR="00FF1F73">
        <w:rPr>
          <w:rFonts w:ascii="Trebuchet MS" w:hAnsi="Trebuchet MS"/>
          <w:b/>
          <w:bCs/>
          <w:sz w:val="22"/>
          <w:szCs w:val="22"/>
        </w:rPr>
        <w:t xml:space="preserve"> O FINANSIJSKOJ USLUZI</w:t>
      </w:r>
    </w:p>
    <w:p w14:paraId="0313534D" w14:textId="5A7FE5B6" w:rsidR="00FF1F73" w:rsidRPr="00D3769C" w:rsidRDefault="00FF1F73" w:rsidP="00D113E0">
      <w:pPr>
        <w:spacing w:after="120" w:line="240" w:lineRule="auto"/>
        <w:contextualSpacing/>
        <w:jc w:val="center"/>
        <w:rPr>
          <w:rFonts w:ascii="Trebuchet MS" w:hAnsi="Trebuchet MS"/>
          <w:b/>
          <w:bCs/>
          <w:sz w:val="22"/>
          <w:szCs w:val="22"/>
        </w:rPr>
      </w:pPr>
      <w:r>
        <w:rPr>
          <w:rFonts w:ascii="Trebuchet MS" w:hAnsi="Trebuchet MS"/>
          <w:b/>
          <w:bCs/>
          <w:sz w:val="22"/>
          <w:szCs w:val="22"/>
        </w:rPr>
        <w:t>Oročeni depoziti fizičkih lica</w:t>
      </w:r>
      <w:r w:rsidR="003A7A5F">
        <w:rPr>
          <w:rFonts w:ascii="Trebuchet MS" w:hAnsi="Trebuchet MS"/>
          <w:b/>
          <w:bCs/>
          <w:sz w:val="22"/>
          <w:szCs w:val="22"/>
        </w:rPr>
        <w:t xml:space="preserve"> – standard štednja</w:t>
      </w:r>
    </w:p>
    <w:p w14:paraId="6D3D7554" w14:textId="77777777" w:rsidR="008F6D24" w:rsidRPr="00C82DFE" w:rsidRDefault="008F6D24" w:rsidP="009859E9">
      <w:pPr>
        <w:spacing w:after="120" w:line="240" w:lineRule="auto"/>
        <w:contextualSpacing/>
        <w:rPr>
          <w:rFonts w:ascii="Trebuchet MS" w:hAnsi="Trebuchet MS"/>
          <w:sz w:val="18"/>
          <w:szCs w:val="18"/>
        </w:rPr>
      </w:pPr>
    </w:p>
    <w:tbl>
      <w:tblPr>
        <w:tblStyle w:val="TableGrid"/>
        <w:tblW w:w="11052" w:type="dxa"/>
        <w:tblLook w:val="04A0" w:firstRow="1" w:lastRow="0" w:firstColumn="1" w:lastColumn="0" w:noHBand="0" w:noVBand="1"/>
      </w:tblPr>
      <w:tblGrid>
        <w:gridCol w:w="2834"/>
        <w:gridCol w:w="8218"/>
      </w:tblGrid>
      <w:tr w:rsidR="00A455FB" w:rsidRPr="00C82DFE" w14:paraId="137257CA" w14:textId="77777777" w:rsidTr="00A02E58">
        <w:tc>
          <w:tcPr>
            <w:tcW w:w="2834" w:type="dxa"/>
            <w:vAlign w:val="center"/>
          </w:tcPr>
          <w:p w14:paraId="6A0676FC" w14:textId="7994D3A0" w:rsidR="00A455FB" w:rsidRPr="00C82DFE" w:rsidRDefault="00A455FB" w:rsidP="00A02E58">
            <w:pPr>
              <w:pStyle w:val="ListParagraph"/>
              <w:ind w:left="0"/>
              <w:rPr>
                <w:rFonts w:ascii="Trebuchet MS" w:hAnsi="Trebuchet MS"/>
                <w:sz w:val="18"/>
                <w:szCs w:val="18"/>
              </w:rPr>
            </w:pPr>
            <w:r w:rsidRPr="00C82DFE">
              <w:rPr>
                <w:rFonts w:ascii="Trebuchet MS" w:hAnsi="Trebuchet MS"/>
                <w:sz w:val="18"/>
                <w:szCs w:val="18"/>
              </w:rPr>
              <w:t>Poslovno ime, adresa, broj telefona i imejl adresa banke</w:t>
            </w:r>
          </w:p>
        </w:tc>
        <w:tc>
          <w:tcPr>
            <w:tcW w:w="8218" w:type="dxa"/>
            <w:vAlign w:val="center"/>
          </w:tcPr>
          <w:p w14:paraId="150F9FCE" w14:textId="7CA45819" w:rsidR="00A455FB" w:rsidRPr="00C82DFE" w:rsidRDefault="00A455FB" w:rsidP="00A02E58">
            <w:pPr>
              <w:spacing w:after="120"/>
              <w:contextualSpacing/>
              <w:rPr>
                <w:rFonts w:ascii="Trebuchet MS" w:hAnsi="Trebuchet MS"/>
                <w:sz w:val="18"/>
                <w:szCs w:val="18"/>
              </w:rPr>
            </w:pPr>
            <w:r w:rsidRPr="00C82DFE">
              <w:rPr>
                <w:rFonts w:ascii="Trebuchet MS" w:hAnsi="Trebuchet MS"/>
                <w:sz w:val="18"/>
                <w:szCs w:val="18"/>
              </w:rPr>
              <w:t>Addiko Bank a.d. Beograd, Milutina Milankovića br. 7v, Beograd, broj telefona tel  +381 11 222 6000, e mail</w:t>
            </w:r>
            <w:r w:rsidR="00467E38">
              <w:rPr>
                <w:rFonts w:ascii="Trebuchet MS" w:hAnsi="Trebuchet MS"/>
                <w:sz w:val="18"/>
                <w:szCs w:val="18"/>
              </w:rPr>
              <w:t xml:space="preserve"> adresa:</w:t>
            </w:r>
            <w:r w:rsidRPr="00C82DFE">
              <w:rPr>
                <w:rFonts w:ascii="Trebuchet MS" w:hAnsi="Trebuchet MS"/>
                <w:sz w:val="18"/>
                <w:szCs w:val="18"/>
              </w:rPr>
              <w:t xml:space="preserve"> office.rs@addiko.com</w:t>
            </w:r>
          </w:p>
        </w:tc>
      </w:tr>
      <w:tr w:rsidR="00A455FB" w:rsidRPr="00C82DFE" w14:paraId="07D5BCDC" w14:textId="77777777" w:rsidTr="00A02E58">
        <w:tc>
          <w:tcPr>
            <w:tcW w:w="2834" w:type="dxa"/>
            <w:vAlign w:val="center"/>
          </w:tcPr>
          <w:p w14:paraId="249E8B78" w14:textId="74D2EC29" w:rsidR="00A455FB" w:rsidRPr="00C82DFE" w:rsidRDefault="00DF7362" w:rsidP="00A02E58">
            <w:pPr>
              <w:spacing w:after="120"/>
              <w:contextualSpacing/>
              <w:rPr>
                <w:rFonts w:ascii="Trebuchet MS" w:hAnsi="Trebuchet MS"/>
                <w:sz w:val="18"/>
                <w:szCs w:val="18"/>
              </w:rPr>
            </w:pPr>
            <w:r w:rsidRPr="00C82DFE">
              <w:rPr>
                <w:rFonts w:ascii="Trebuchet MS" w:hAnsi="Trebuchet MS"/>
                <w:sz w:val="18"/>
                <w:szCs w:val="18"/>
              </w:rPr>
              <w:t>Namena finansijske usluge</w:t>
            </w:r>
          </w:p>
        </w:tc>
        <w:tc>
          <w:tcPr>
            <w:tcW w:w="8218" w:type="dxa"/>
            <w:vAlign w:val="center"/>
          </w:tcPr>
          <w:p w14:paraId="71593F13" w14:textId="5E455C33" w:rsidR="00A455FB" w:rsidRPr="00C82DFE" w:rsidRDefault="00DE3167" w:rsidP="00A02E58">
            <w:pPr>
              <w:spacing w:after="120"/>
              <w:contextualSpacing/>
              <w:rPr>
                <w:rFonts w:ascii="Trebuchet MS" w:hAnsi="Trebuchet MS"/>
                <w:i/>
                <w:iCs/>
                <w:sz w:val="18"/>
                <w:szCs w:val="18"/>
              </w:rPr>
            </w:pPr>
            <w:r>
              <w:rPr>
                <w:rFonts w:ascii="Trebuchet MS" w:hAnsi="Trebuchet MS"/>
                <w:i/>
                <w:iCs/>
                <w:sz w:val="18"/>
                <w:szCs w:val="18"/>
              </w:rPr>
              <w:t xml:space="preserve">Lična štednja; </w:t>
            </w:r>
            <w:r w:rsidR="006A3A85" w:rsidRPr="006A3A85">
              <w:rPr>
                <w:rFonts w:ascii="Trebuchet MS" w:hAnsi="Trebuchet MS"/>
                <w:i/>
                <w:iCs/>
                <w:sz w:val="18"/>
                <w:szCs w:val="18"/>
              </w:rPr>
              <w:t>Oročeni depozit sa obračunom i pripisom kamate po dospeću depozita</w:t>
            </w:r>
          </w:p>
        </w:tc>
      </w:tr>
      <w:tr w:rsidR="00A455FB" w:rsidRPr="00C82DFE" w14:paraId="55D18C0B" w14:textId="77777777" w:rsidTr="00A02E58">
        <w:tc>
          <w:tcPr>
            <w:tcW w:w="2834" w:type="dxa"/>
            <w:vAlign w:val="center"/>
          </w:tcPr>
          <w:p w14:paraId="2DBAE843" w14:textId="31479B9E" w:rsidR="00A455FB" w:rsidRPr="00C82DFE" w:rsidRDefault="00361E6D" w:rsidP="00A02E58">
            <w:pPr>
              <w:spacing w:after="120"/>
              <w:contextualSpacing/>
              <w:rPr>
                <w:rFonts w:ascii="Trebuchet MS" w:hAnsi="Trebuchet MS"/>
                <w:sz w:val="18"/>
                <w:szCs w:val="18"/>
              </w:rPr>
            </w:pPr>
            <w:r w:rsidRPr="00C82DFE">
              <w:rPr>
                <w:rFonts w:ascii="Trebuchet MS" w:hAnsi="Trebuchet MS"/>
                <w:sz w:val="18"/>
                <w:szCs w:val="18"/>
              </w:rPr>
              <w:t>Potencijalno trajanje ugovora</w:t>
            </w:r>
          </w:p>
        </w:tc>
        <w:tc>
          <w:tcPr>
            <w:tcW w:w="8218" w:type="dxa"/>
            <w:vAlign w:val="center"/>
          </w:tcPr>
          <w:p w14:paraId="766D2FD9" w14:textId="54C81938" w:rsidR="00A455FB" w:rsidRPr="00C82DFE" w:rsidRDefault="001F7C08" w:rsidP="00A02E58">
            <w:pPr>
              <w:spacing w:after="120"/>
              <w:contextualSpacing/>
              <w:rPr>
                <w:rFonts w:ascii="Trebuchet MS" w:hAnsi="Trebuchet MS"/>
                <w:i/>
                <w:iCs/>
                <w:sz w:val="18"/>
                <w:szCs w:val="18"/>
              </w:rPr>
            </w:pPr>
            <w:r>
              <w:rPr>
                <w:rFonts w:ascii="Trebuchet MS" w:hAnsi="Trebuchet MS"/>
                <w:i/>
                <w:iCs/>
                <w:sz w:val="18"/>
                <w:szCs w:val="18"/>
              </w:rPr>
              <w:t>3</w:t>
            </w:r>
            <w:r w:rsidR="00066633">
              <w:rPr>
                <w:rFonts w:ascii="Trebuchet MS" w:hAnsi="Trebuchet MS"/>
                <w:i/>
                <w:iCs/>
                <w:sz w:val="18"/>
                <w:szCs w:val="18"/>
              </w:rPr>
              <w:t xml:space="preserve"> meseca, 6 meseci, 12 meseci, 25 meseci, 36 meseci</w:t>
            </w:r>
          </w:p>
        </w:tc>
      </w:tr>
      <w:tr w:rsidR="00361E6D" w:rsidRPr="00C82DFE" w14:paraId="31D6AB95" w14:textId="77777777" w:rsidTr="00685E1E">
        <w:tc>
          <w:tcPr>
            <w:tcW w:w="2834" w:type="dxa"/>
            <w:vAlign w:val="center"/>
          </w:tcPr>
          <w:p w14:paraId="2EDC9E7D" w14:textId="4624DDBD" w:rsidR="00361E6D" w:rsidRPr="00C82DFE" w:rsidRDefault="00D33B6B" w:rsidP="00685E1E">
            <w:pPr>
              <w:spacing w:after="120"/>
              <w:contextualSpacing/>
              <w:rPr>
                <w:rFonts w:ascii="Trebuchet MS" w:hAnsi="Trebuchet MS"/>
                <w:sz w:val="18"/>
                <w:szCs w:val="18"/>
              </w:rPr>
            </w:pPr>
            <w:r w:rsidRPr="00C82DFE">
              <w:rPr>
                <w:rFonts w:ascii="Trebuchet MS" w:hAnsi="Trebuchet MS"/>
                <w:sz w:val="18"/>
                <w:szCs w:val="18"/>
              </w:rPr>
              <w:t>Visina i promenljivost nominalne kamatne stope</w:t>
            </w:r>
            <w:r>
              <w:rPr>
                <w:rFonts w:ascii="Trebuchet MS" w:hAnsi="Trebuchet MS"/>
                <w:sz w:val="18"/>
                <w:szCs w:val="18"/>
              </w:rPr>
              <w:t xml:space="preserve"> i visina efektivne kamatne stope</w:t>
            </w:r>
          </w:p>
        </w:tc>
        <w:tc>
          <w:tcPr>
            <w:tcW w:w="8218" w:type="dxa"/>
          </w:tcPr>
          <w:p w14:paraId="09415752" w14:textId="3CA0023A" w:rsidR="00AA4F3A" w:rsidRPr="00C82DFE" w:rsidRDefault="00AA4F3A" w:rsidP="009859E9">
            <w:pPr>
              <w:spacing w:after="120"/>
              <w:contextualSpacing/>
              <w:rPr>
                <w:rFonts w:ascii="Trebuchet MS" w:hAnsi="Trebuchet MS"/>
                <w:sz w:val="18"/>
                <w:szCs w:val="18"/>
              </w:rPr>
            </w:pPr>
            <w:r w:rsidRPr="00C82DFE">
              <w:rPr>
                <w:rFonts w:ascii="Trebuchet MS" w:hAnsi="Trebuchet MS"/>
                <w:sz w:val="18"/>
                <w:szCs w:val="18"/>
              </w:rPr>
              <w:t>Fiksna kamatna stopa</w:t>
            </w:r>
          </w:p>
          <w:tbl>
            <w:tblPr>
              <w:tblpPr w:leftFromText="180" w:rightFromText="180" w:vertAnchor="text" w:horzAnchor="margin" w:tblpY="53"/>
              <w:tblW w:w="7922" w:type="dxa"/>
              <w:tblBorders>
                <w:top w:val="single" w:sz="6" w:space="0" w:color="002D4B"/>
                <w:left w:val="single" w:sz="6" w:space="0" w:color="002D4B"/>
                <w:bottom w:val="single" w:sz="6" w:space="0" w:color="002D4B"/>
                <w:right w:val="single" w:sz="6" w:space="0" w:color="002D4B"/>
                <w:insideH w:val="single" w:sz="6" w:space="0" w:color="002D4B"/>
                <w:insideV w:val="single" w:sz="6" w:space="0" w:color="002D4B"/>
              </w:tblBorders>
              <w:tblCellMar>
                <w:left w:w="0" w:type="dxa"/>
                <w:right w:w="0" w:type="dxa"/>
              </w:tblCellMar>
              <w:tblLook w:val="04A0" w:firstRow="1" w:lastRow="0" w:firstColumn="1" w:lastColumn="0" w:noHBand="0" w:noVBand="1"/>
            </w:tblPr>
            <w:tblGrid>
              <w:gridCol w:w="3678"/>
              <w:gridCol w:w="706"/>
              <w:gridCol w:w="909"/>
              <w:gridCol w:w="908"/>
              <w:gridCol w:w="909"/>
              <w:gridCol w:w="812"/>
            </w:tblGrid>
            <w:tr w:rsidR="0005055C" w:rsidRPr="00C82DFE" w14:paraId="6A9DC3B4" w14:textId="77777777" w:rsidTr="00FF1F73">
              <w:trPr>
                <w:trHeight w:val="189"/>
              </w:trPr>
              <w:tc>
                <w:tcPr>
                  <w:tcW w:w="3678" w:type="dxa"/>
                  <w:tcMar>
                    <w:top w:w="75" w:type="dxa"/>
                    <w:left w:w="75" w:type="dxa"/>
                    <w:bottom w:w="75" w:type="dxa"/>
                    <w:right w:w="75" w:type="dxa"/>
                  </w:tcMar>
                  <w:vAlign w:val="center"/>
                </w:tcPr>
                <w:p w14:paraId="142320C3" w14:textId="15643827" w:rsidR="00C82DFE" w:rsidRPr="00C82DFE" w:rsidRDefault="0005055C" w:rsidP="00FF1F73">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Valuta u kojoj se ugovara depozit</w:t>
                  </w:r>
                </w:p>
              </w:tc>
              <w:tc>
                <w:tcPr>
                  <w:tcW w:w="4244" w:type="dxa"/>
                  <w:gridSpan w:val="5"/>
                  <w:tcMar>
                    <w:top w:w="75" w:type="dxa"/>
                    <w:left w:w="75" w:type="dxa"/>
                    <w:bottom w:w="75" w:type="dxa"/>
                    <w:right w:w="75" w:type="dxa"/>
                  </w:tcMar>
                  <w:vAlign w:val="center"/>
                </w:tcPr>
                <w:p w14:paraId="660F0E20" w14:textId="1A4B35E5" w:rsidR="0005055C" w:rsidRPr="00D3769C" w:rsidRDefault="0005055C" w:rsidP="00944FE9">
                  <w:pPr>
                    <w:spacing w:after="0" w:line="240" w:lineRule="auto"/>
                    <w:jc w:val="center"/>
                    <w:rPr>
                      <w:rFonts w:ascii="Trebuchet MS" w:hAnsi="Trebuchet MS"/>
                      <w:b/>
                      <w:bCs/>
                      <w:sz w:val="16"/>
                      <w:szCs w:val="16"/>
                      <w:lang w:eastAsia="sr-Latn-RS"/>
                    </w:rPr>
                  </w:pPr>
                  <w:r w:rsidRPr="00D3769C">
                    <w:rPr>
                      <w:rFonts w:ascii="Trebuchet MS" w:hAnsi="Trebuchet MS"/>
                      <w:b/>
                      <w:bCs/>
                      <w:sz w:val="18"/>
                      <w:szCs w:val="18"/>
                      <w:lang w:eastAsia="sr-Latn-RS"/>
                    </w:rPr>
                    <w:t>RSD</w:t>
                  </w:r>
                </w:p>
              </w:tc>
            </w:tr>
            <w:tr w:rsidR="006D0FA9" w:rsidRPr="00C82DFE" w14:paraId="1F9C5CEE" w14:textId="77777777" w:rsidTr="00FF1F73">
              <w:trPr>
                <w:trHeight w:val="167"/>
              </w:trPr>
              <w:tc>
                <w:tcPr>
                  <w:tcW w:w="3678" w:type="dxa"/>
                  <w:tcMar>
                    <w:top w:w="75" w:type="dxa"/>
                    <w:left w:w="75" w:type="dxa"/>
                    <w:bottom w:w="75" w:type="dxa"/>
                    <w:right w:w="75" w:type="dxa"/>
                  </w:tcMar>
                  <w:vAlign w:val="center"/>
                </w:tcPr>
                <w:p w14:paraId="2534DD32" w14:textId="43BF94C7" w:rsidR="006D0FA9" w:rsidRPr="00C82DFE" w:rsidRDefault="006D0FA9" w:rsidP="006D0FA9">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 xml:space="preserve">Period na koji se ugovara depozit (u </w:t>
                  </w:r>
                  <w:r w:rsidR="00FF1F73">
                    <w:rPr>
                      <w:rFonts w:ascii="Trebuchet MS" w:hAnsi="Trebuchet MS"/>
                      <w:sz w:val="16"/>
                      <w:szCs w:val="16"/>
                      <w:lang w:eastAsia="sr-Latn-RS"/>
                    </w:rPr>
                    <w:t>m</w:t>
                  </w:r>
                  <w:r w:rsidRPr="00C82DFE">
                    <w:rPr>
                      <w:rFonts w:ascii="Trebuchet MS" w:hAnsi="Trebuchet MS"/>
                      <w:sz w:val="16"/>
                      <w:szCs w:val="16"/>
                      <w:lang w:eastAsia="sr-Latn-RS"/>
                    </w:rPr>
                    <w:t>esecima)</w:t>
                  </w:r>
                </w:p>
              </w:tc>
              <w:tc>
                <w:tcPr>
                  <w:tcW w:w="706" w:type="dxa"/>
                  <w:tcMar>
                    <w:top w:w="75" w:type="dxa"/>
                    <w:left w:w="75" w:type="dxa"/>
                    <w:bottom w:w="75" w:type="dxa"/>
                    <w:right w:w="75" w:type="dxa"/>
                  </w:tcMar>
                  <w:vAlign w:val="center"/>
                </w:tcPr>
                <w:p w14:paraId="78168760" w14:textId="77856767" w:rsidR="006D0FA9" w:rsidRPr="00C82DFE" w:rsidRDefault="006D0FA9" w:rsidP="006D0FA9">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3</w:t>
                  </w:r>
                </w:p>
              </w:tc>
              <w:tc>
                <w:tcPr>
                  <w:tcW w:w="909" w:type="dxa"/>
                  <w:tcMar>
                    <w:top w:w="75" w:type="dxa"/>
                    <w:left w:w="75" w:type="dxa"/>
                    <w:bottom w:w="75" w:type="dxa"/>
                    <w:right w:w="75" w:type="dxa"/>
                  </w:tcMar>
                  <w:vAlign w:val="center"/>
                </w:tcPr>
                <w:p w14:paraId="13546145" w14:textId="53DCD599" w:rsidR="006D0FA9" w:rsidRPr="00C82DFE" w:rsidRDefault="006D0FA9" w:rsidP="006D0FA9">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6</w:t>
                  </w:r>
                </w:p>
              </w:tc>
              <w:tc>
                <w:tcPr>
                  <w:tcW w:w="908" w:type="dxa"/>
                  <w:tcMar>
                    <w:top w:w="75" w:type="dxa"/>
                    <w:left w:w="75" w:type="dxa"/>
                    <w:bottom w:w="75" w:type="dxa"/>
                    <w:right w:w="75" w:type="dxa"/>
                  </w:tcMar>
                  <w:vAlign w:val="center"/>
                </w:tcPr>
                <w:p w14:paraId="27243D0E" w14:textId="59FB4019" w:rsidR="006D0FA9" w:rsidRPr="00C82DFE" w:rsidRDefault="006D0FA9" w:rsidP="006D0FA9">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12</w:t>
                  </w:r>
                </w:p>
              </w:tc>
              <w:tc>
                <w:tcPr>
                  <w:tcW w:w="909" w:type="dxa"/>
                  <w:tcMar>
                    <w:top w:w="75" w:type="dxa"/>
                    <w:left w:w="75" w:type="dxa"/>
                    <w:bottom w:w="75" w:type="dxa"/>
                    <w:right w:w="75" w:type="dxa"/>
                  </w:tcMar>
                  <w:vAlign w:val="center"/>
                </w:tcPr>
                <w:p w14:paraId="34470346" w14:textId="16D6E00B" w:rsidR="006D0FA9" w:rsidRPr="00C82DFE" w:rsidRDefault="006D0FA9" w:rsidP="006D0FA9">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25</w:t>
                  </w:r>
                </w:p>
              </w:tc>
              <w:tc>
                <w:tcPr>
                  <w:tcW w:w="812" w:type="dxa"/>
                  <w:tcMar>
                    <w:top w:w="75" w:type="dxa"/>
                    <w:left w:w="75" w:type="dxa"/>
                    <w:bottom w:w="75" w:type="dxa"/>
                    <w:right w:w="75" w:type="dxa"/>
                  </w:tcMar>
                  <w:vAlign w:val="center"/>
                </w:tcPr>
                <w:p w14:paraId="23556F52" w14:textId="4C5DBB1F" w:rsidR="006D0FA9" w:rsidRPr="00C82DFE" w:rsidRDefault="006D0FA9" w:rsidP="006D0FA9">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36</w:t>
                  </w:r>
                </w:p>
              </w:tc>
            </w:tr>
            <w:tr w:rsidR="00DA790A" w:rsidRPr="00C82DFE" w14:paraId="07FF6253" w14:textId="77777777" w:rsidTr="00C66163">
              <w:trPr>
                <w:trHeight w:val="348"/>
              </w:trPr>
              <w:tc>
                <w:tcPr>
                  <w:tcW w:w="3678" w:type="dxa"/>
                  <w:tcMar>
                    <w:top w:w="75" w:type="dxa"/>
                    <w:left w:w="75" w:type="dxa"/>
                    <w:bottom w:w="75" w:type="dxa"/>
                    <w:right w:w="75" w:type="dxa"/>
                  </w:tcMar>
                  <w:vAlign w:val="center"/>
                  <w:hideMark/>
                </w:tcPr>
                <w:p w14:paraId="4D03C670" w14:textId="77777777" w:rsidR="00DA790A" w:rsidRPr="00C66163" w:rsidRDefault="00DA790A" w:rsidP="00DA790A">
                  <w:pPr>
                    <w:spacing w:after="0" w:line="240" w:lineRule="auto"/>
                    <w:rPr>
                      <w:rFonts w:ascii="Trebuchet MS" w:hAnsi="Trebuchet MS"/>
                      <w:sz w:val="16"/>
                      <w:szCs w:val="16"/>
                      <w:lang w:eastAsia="sr-Latn-RS"/>
                    </w:rPr>
                  </w:pPr>
                  <w:r w:rsidRPr="00C66163">
                    <w:rPr>
                      <w:rFonts w:ascii="Trebuchet MS" w:hAnsi="Trebuchet MS"/>
                      <w:sz w:val="16"/>
                      <w:szCs w:val="16"/>
                      <w:lang w:eastAsia="sr-Latn-RS"/>
                    </w:rPr>
                    <w:t>Nominalna kamatna stopa (fiksna, izražena u % na godišnjem nivou)</w:t>
                  </w:r>
                </w:p>
              </w:tc>
              <w:tc>
                <w:tcPr>
                  <w:tcW w:w="706" w:type="dxa"/>
                  <w:tcMar>
                    <w:top w:w="75" w:type="dxa"/>
                    <w:left w:w="75" w:type="dxa"/>
                    <w:bottom w:w="75" w:type="dxa"/>
                    <w:right w:w="75" w:type="dxa"/>
                  </w:tcMar>
                  <w:vAlign w:val="center"/>
                </w:tcPr>
                <w:p w14:paraId="24E0A5E2" w14:textId="3B4FC1FE" w:rsidR="00DA790A" w:rsidRPr="00FB6B36" w:rsidRDefault="00DA790A" w:rsidP="00DA790A">
                  <w:pPr>
                    <w:spacing w:after="0" w:line="240" w:lineRule="auto"/>
                    <w:jc w:val="center"/>
                    <w:rPr>
                      <w:rFonts w:ascii="Trebuchet MS" w:hAnsi="Trebuchet MS"/>
                      <w:sz w:val="16"/>
                      <w:szCs w:val="16"/>
                      <w:lang w:eastAsia="sr-Latn-RS"/>
                    </w:rPr>
                  </w:pPr>
                  <w:r>
                    <w:rPr>
                      <w:rFonts w:ascii="Trebuchet MS" w:hAnsi="Trebuchet MS"/>
                      <w:sz w:val="16"/>
                      <w:szCs w:val="16"/>
                    </w:rPr>
                    <w:t>4.75%</w:t>
                  </w:r>
                </w:p>
              </w:tc>
              <w:tc>
                <w:tcPr>
                  <w:tcW w:w="909" w:type="dxa"/>
                  <w:tcMar>
                    <w:top w:w="75" w:type="dxa"/>
                    <w:left w:w="75" w:type="dxa"/>
                    <w:bottom w:w="75" w:type="dxa"/>
                    <w:right w:w="75" w:type="dxa"/>
                  </w:tcMar>
                  <w:vAlign w:val="center"/>
                </w:tcPr>
                <w:p w14:paraId="594897DB" w14:textId="7E61C9F4" w:rsidR="00DA790A" w:rsidRPr="00FB6B36" w:rsidRDefault="00DA790A" w:rsidP="00DA790A">
                  <w:pPr>
                    <w:spacing w:after="0" w:line="240" w:lineRule="auto"/>
                    <w:jc w:val="center"/>
                    <w:rPr>
                      <w:rFonts w:ascii="Trebuchet MS" w:hAnsi="Trebuchet MS"/>
                      <w:sz w:val="16"/>
                      <w:szCs w:val="16"/>
                      <w:lang w:eastAsia="sr-Latn-RS"/>
                    </w:rPr>
                  </w:pPr>
                  <w:r>
                    <w:rPr>
                      <w:rFonts w:ascii="Trebuchet MS" w:hAnsi="Trebuchet MS"/>
                      <w:sz w:val="16"/>
                      <w:szCs w:val="16"/>
                    </w:rPr>
                    <w:t>5.25%</w:t>
                  </w:r>
                </w:p>
              </w:tc>
              <w:tc>
                <w:tcPr>
                  <w:tcW w:w="908" w:type="dxa"/>
                  <w:tcMar>
                    <w:top w:w="75" w:type="dxa"/>
                    <w:left w:w="75" w:type="dxa"/>
                    <w:bottom w:w="75" w:type="dxa"/>
                    <w:right w:w="75" w:type="dxa"/>
                  </w:tcMar>
                  <w:vAlign w:val="center"/>
                </w:tcPr>
                <w:p w14:paraId="50F694B5" w14:textId="38AF28C1" w:rsidR="00DA790A" w:rsidRPr="00FB6B36" w:rsidRDefault="00DA790A" w:rsidP="00DA790A">
                  <w:pPr>
                    <w:spacing w:after="0" w:line="240" w:lineRule="auto"/>
                    <w:jc w:val="center"/>
                    <w:rPr>
                      <w:rFonts w:ascii="Trebuchet MS" w:hAnsi="Trebuchet MS"/>
                      <w:sz w:val="16"/>
                      <w:szCs w:val="16"/>
                      <w:lang w:eastAsia="sr-Latn-RS"/>
                    </w:rPr>
                  </w:pPr>
                  <w:r>
                    <w:rPr>
                      <w:rFonts w:ascii="Trebuchet MS" w:hAnsi="Trebuchet MS"/>
                      <w:sz w:val="16"/>
                      <w:szCs w:val="16"/>
                    </w:rPr>
                    <w:t>4.25%</w:t>
                  </w:r>
                </w:p>
              </w:tc>
              <w:tc>
                <w:tcPr>
                  <w:tcW w:w="909" w:type="dxa"/>
                  <w:tcMar>
                    <w:top w:w="75" w:type="dxa"/>
                    <w:left w:w="75" w:type="dxa"/>
                    <w:bottom w:w="75" w:type="dxa"/>
                    <w:right w:w="75" w:type="dxa"/>
                  </w:tcMar>
                  <w:vAlign w:val="center"/>
                </w:tcPr>
                <w:p w14:paraId="1EB3D007" w14:textId="550F4DCE" w:rsidR="00DA790A" w:rsidRPr="00FB6B36" w:rsidRDefault="00DA790A" w:rsidP="00DA790A">
                  <w:pPr>
                    <w:spacing w:after="0" w:line="240" w:lineRule="auto"/>
                    <w:jc w:val="center"/>
                    <w:rPr>
                      <w:rFonts w:ascii="Trebuchet MS" w:hAnsi="Trebuchet MS"/>
                      <w:sz w:val="16"/>
                      <w:szCs w:val="16"/>
                      <w:lang w:eastAsia="sr-Latn-RS"/>
                    </w:rPr>
                  </w:pPr>
                  <w:r>
                    <w:rPr>
                      <w:rFonts w:ascii="Trebuchet MS" w:hAnsi="Trebuchet MS"/>
                      <w:sz w:val="16"/>
                      <w:szCs w:val="16"/>
                    </w:rPr>
                    <w:t>4.00%</w:t>
                  </w:r>
                </w:p>
              </w:tc>
              <w:tc>
                <w:tcPr>
                  <w:tcW w:w="812" w:type="dxa"/>
                  <w:tcMar>
                    <w:top w:w="75" w:type="dxa"/>
                    <w:left w:w="75" w:type="dxa"/>
                    <w:bottom w:w="75" w:type="dxa"/>
                    <w:right w:w="75" w:type="dxa"/>
                  </w:tcMar>
                  <w:vAlign w:val="center"/>
                </w:tcPr>
                <w:p w14:paraId="73406213" w14:textId="01379460" w:rsidR="00DA790A" w:rsidRPr="00FB6B36" w:rsidRDefault="00DA790A" w:rsidP="00DA790A">
                  <w:pPr>
                    <w:spacing w:after="0" w:line="240" w:lineRule="auto"/>
                    <w:jc w:val="center"/>
                    <w:rPr>
                      <w:rFonts w:ascii="Trebuchet MS" w:hAnsi="Trebuchet MS"/>
                      <w:sz w:val="16"/>
                      <w:szCs w:val="16"/>
                      <w:lang w:eastAsia="sr-Latn-RS"/>
                    </w:rPr>
                  </w:pPr>
                  <w:r>
                    <w:rPr>
                      <w:rFonts w:ascii="Trebuchet MS" w:hAnsi="Trebuchet MS"/>
                      <w:sz w:val="16"/>
                      <w:szCs w:val="16"/>
                    </w:rPr>
                    <w:t>4.00%</w:t>
                  </w:r>
                </w:p>
              </w:tc>
            </w:tr>
            <w:tr w:rsidR="00DA790A" w:rsidRPr="00C82DFE" w14:paraId="118913BE" w14:textId="77777777" w:rsidTr="00C66163">
              <w:trPr>
                <w:trHeight w:val="167"/>
              </w:trPr>
              <w:tc>
                <w:tcPr>
                  <w:tcW w:w="3678" w:type="dxa"/>
                  <w:tcMar>
                    <w:top w:w="75" w:type="dxa"/>
                    <w:left w:w="75" w:type="dxa"/>
                    <w:bottom w:w="75" w:type="dxa"/>
                    <w:right w:w="75" w:type="dxa"/>
                  </w:tcMar>
                  <w:vAlign w:val="center"/>
                  <w:hideMark/>
                </w:tcPr>
                <w:p w14:paraId="6B6BC186" w14:textId="77777777" w:rsidR="00DA790A" w:rsidRPr="00C66163" w:rsidRDefault="00DA790A" w:rsidP="00DA790A">
                  <w:pPr>
                    <w:spacing w:after="0" w:line="240" w:lineRule="auto"/>
                    <w:rPr>
                      <w:rFonts w:ascii="Trebuchet MS" w:hAnsi="Trebuchet MS"/>
                      <w:b/>
                      <w:bCs/>
                      <w:sz w:val="16"/>
                      <w:szCs w:val="16"/>
                      <w:lang w:eastAsia="sr-Latn-RS"/>
                    </w:rPr>
                  </w:pPr>
                  <w:r w:rsidRPr="00C66163">
                    <w:rPr>
                      <w:rFonts w:ascii="Trebuchet MS" w:hAnsi="Trebuchet MS"/>
                      <w:b/>
                      <w:bCs/>
                      <w:sz w:val="16"/>
                      <w:szCs w:val="16"/>
                      <w:bdr w:val="none" w:sz="0" w:space="0" w:color="auto" w:frame="1"/>
                      <w:lang w:eastAsia="sr-Latn-RS"/>
                    </w:rPr>
                    <w:t>Efektivna kamatna stopa*</w:t>
                  </w:r>
                </w:p>
              </w:tc>
              <w:tc>
                <w:tcPr>
                  <w:tcW w:w="706" w:type="dxa"/>
                  <w:tcMar>
                    <w:top w:w="75" w:type="dxa"/>
                    <w:left w:w="75" w:type="dxa"/>
                    <w:bottom w:w="75" w:type="dxa"/>
                    <w:right w:w="75" w:type="dxa"/>
                  </w:tcMar>
                  <w:vAlign w:val="center"/>
                </w:tcPr>
                <w:p w14:paraId="1FEC1470" w14:textId="60BAF046" w:rsidR="00DA790A" w:rsidRPr="00FB6B36" w:rsidRDefault="00DA790A" w:rsidP="00DA790A">
                  <w:pPr>
                    <w:spacing w:after="0" w:line="240" w:lineRule="auto"/>
                    <w:jc w:val="center"/>
                    <w:rPr>
                      <w:rFonts w:ascii="Trebuchet MS" w:hAnsi="Trebuchet MS"/>
                      <w:b/>
                      <w:bCs/>
                      <w:sz w:val="16"/>
                      <w:szCs w:val="16"/>
                      <w:lang w:eastAsia="sr-Latn-RS"/>
                    </w:rPr>
                  </w:pPr>
                  <w:r>
                    <w:rPr>
                      <w:rFonts w:ascii="Trebuchet MS" w:hAnsi="Trebuchet MS"/>
                      <w:b/>
                      <w:bCs/>
                      <w:sz w:val="16"/>
                      <w:szCs w:val="16"/>
                    </w:rPr>
                    <w:t>4.84%</w:t>
                  </w:r>
                </w:p>
              </w:tc>
              <w:tc>
                <w:tcPr>
                  <w:tcW w:w="909" w:type="dxa"/>
                  <w:tcMar>
                    <w:top w:w="75" w:type="dxa"/>
                    <w:left w:w="75" w:type="dxa"/>
                    <w:bottom w:w="75" w:type="dxa"/>
                    <w:right w:w="75" w:type="dxa"/>
                  </w:tcMar>
                  <w:vAlign w:val="center"/>
                </w:tcPr>
                <w:p w14:paraId="3ED8CFC0" w14:textId="725212A1" w:rsidR="00DA790A" w:rsidRPr="00FB6B36" w:rsidRDefault="00DA790A" w:rsidP="00DA790A">
                  <w:pPr>
                    <w:spacing w:after="0" w:line="240" w:lineRule="auto"/>
                    <w:jc w:val="center"/>
                    <w:rPr>
                      <w:rFonts w:ascii="Trebuchet MS" w:hAnsi="Trebuchet MS"/>
                      <w:b/>
                      <w:bCs/>
                      <w:sz w:val="16"/>
                      <w:szCs w:val="16"/>
                      <w:lang w:eastAsia="sr-Latn-RS"/>
                    </w:rPr>
                  </w:pPr>
                  <w:r>
                    <w:rPr>
                      <w:rFonts w:ascii="Trebuchet MS" w:hAnsi="Trebuchet MS"/>
                      <w:b/>
                      <w:bCs/>
                      <w:sz w:val="16"/>
                      <w:szCs w:val="16"/>
                    </w:rPr>
                    <w:t>5.32%</w:t>
                  </w:r>
                </w:p>
              </w:tc>
              <w:tc>
                <w:tcPr>
                  <w:tcW w:w="908" w:type="dxa"/>
                  <w:tcMar>
                    <w:top w:w="75" w:type="dxa"/>
                    <w:left w:w="75" w:type="dxa"/>
                    <w:bottom w:w="75" w:type="dxa"/>
                    <w:right w:w="75" w:type="dxa"/>
                  </w:tcMar>
                  <w:vAlign w:val="center"/>
                </w:tcPr>
                <w:p w14:paraId="1EA6C208" w14:textId="3F32BBAC" w:rsidR="00DA790A" w:rsidRPr="00FB6B36" w:rsidRDefault="00DA790A" w:rsidP="00DA790A">
                  <w:pPr>
                    <w:spacing w:after="0" w:line="240" w:lineRule="auto"/>
                    <w:jc w:val="center"/>
                    <w:rPr>
                      <w:rFonts w:ascii="Trebuchet MS" w:hAnsi="Trebuchet MS"/>
                      <w:b/>
                      <w:bCs/>
                      <w:sz w:val="16"/>
                      <w:szCs w:val="16"/>
                      <w:lang w:eastAsia="sr-Latn-RS"/>
                    </w:rPr>
                  </w:pPr>
                  <w:r>
                    <w:rPr>
                      <w:rFonts w:ascii="Trebuchet MS" w:hAnsi="Trebuchet MS"/>
                      <w:b/>
                      <w:bCs/>
                      <w:sz w:val="16"/>
                      <w:szCs w:val="16"/>
                    </w:rPr>
                    <w:t>4.25%</w:t>
                  </w:r>
                </w:p>
              </w:tc>
              <w:tc>
                <w:tcPr>
                  <w:tcW w:w="909" w:type="dxa"/>
                  <w:tcMar>
                    <w:top w:w="75" w:type="dxa"/>
                    <w:left w:w="75" w:type="dxa"/>
                    <w:bottom w:w="75" w:type="dxa"/>
                    <w:right w:w="75" w:type="dxa"/>
                  </w:tcMar>
                  <w:vAlign w:val="center"/>
                </w:tcPr>
                <w:p w14:paraId="7E6E791B" w14:textId="4C57CE3A" w:rsidR="00DA790A" w:rsidRPr="00FB6B36" w:rsidRDefault="00DA790A" w:rsidP="00DA790A">
                  <w:pPr>
                    <w:spacing w:after="0" w:line="240" w:lineRule="auto"/>
                    <w:jc w:val="center"/>
                    <w:rPr>
                      <w:rFonts w:ascii="Trebuchet MS" w:hAnsi="Trebuchet MS"/>
                      <w:b/>
                      <w:bCs/>
                      <w:sz w:val="16"/>
                      <w:szCs w:val="16"/>
                      <w:lang w:eastAsia="sr-Latn-RS"/>
                    </w:rPr>
                  </w:pPr>
                  <w:r>
                    <w:rPr>
                      <w:rFonts w:ascii="Trebuchet MS" w:hAnsi="Trebuchet MS"/>
                      <w:b/>
                      <w:bCs/>
                      <w:sz w:val="16"/>
                      <w:szCs w:val="16"/>
                    </w:rPr>
                    <w:t>3.92%</w:t>
                  </w:r>
                </w:p>
              </w:tc>
              <w:tc>
                <w:tcPr>
                  <w:tcW w:w="812" w:type="dxa"/>
                  <w:tcMar>
                    <w:top w:w="75" w:type="dxa"/>
                    <w:left w:w="75" w:type="dxa"/>
                    <w:bottom w:w="75" w:type="dxa"/>
                    <w:right w:w="75" w:type="dxa"/>
                  </w:tcMar>
                  <w:vAlign w:val="center"/>
                </w:tcPr>
                <w:p w14:paraId="6F28F698" w14:textId="1D73DA91" w:rsidR="00DA790A" w:rsidRPr="00FB6B36" w:rsidRDefault="00DA790A" w:rsidP="00DA790A">
                  <w:pPr>
                    <w:spacing w:after="0" w:line="240" w:lineRule="auto"/>
                    <w:jc w:val="center"/>
                    <w:rPr>
                      <w:rFonts w:ascii="Trebuchet MS" w:hAnsi="Trebuchet MS"/>
                      <w:b/>
                      <w:bCs/>
                      <w:sz w:val="16"/>
                      <w:szCs w:val="16"/>
                      <w:lang w:eastAsia="sr-Latn-RS"/>
                    </w:rPr>
                  </w:pPr>
                  <w:r>
                    <w:rPr>
                      <w:rFonts w:ascii="Trebuchet MS" w:hAnsi="Trebuchet MS"/>
                      <w:b/>
                      <w:bCs/>
                      <w:sz w:val="16"/>
                      <w:szCs w:val="16"/>
                    </w:rPr>
                    <w:t>3.85%</w:t>
                  </w:r>
                </w:p>
              </w:tc>
            </w:tr>
            <w:tr w:rsidR="0005055C" w:rsidRPr="00C82DFE" w14:paraId="3347998B" w14:textId="77777777" w:rsidTr="00FF1F73">
              <w:trPr>
                <w:trHeight w:val="167"/>
              </w:trPr>
              <w:tc>
                <w:tcPr>
                  <w:tcW w:w="3678" w:type="dxa"/>
                  <w:tcMar>
                    <w:top w:w="75" w:type="dxa"/>
                    <w:left w:w="75" w:type="dxa"/>
                    <w:bottom w:w="75" w:type="dxa"/>
                    <w:right w:w="75" w:type="dxa"/>
                  </w:tcMar>
                  <w:vAlign w:val="center"/>
                </w:tcPr>
                <w:p w14:paraId="637B81C0" w14:textId="77777777" w:rsidR="0005055C" w:rsidRPr="00C82DFE" w:rsidRDefault="0005055C" w:rsidP="0005055C">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Valuta u kojoj se ugovara depozit</w:t>
                  </w:r>
                </w:p>
              </w:tc>
              <w:tc>
                <w:tcPr>
                  <w:tcW w:w="4244" w:type="dxa"/>
                  <w:gridSpan w:val="5"/>
                  <w:tcMar>
                    <w:top w:w="75" w:type="dxa"/>
                    <w:left w:w="75" w:type="dxa"/>
                    <w:bottom w:w="75" w:type="dxa"/>
                    <w:right w:w="75" w:type="dxa"/>
                  </w:tcMar>
                  <w:vAlign w:val="center"/>
                </w:tcPr>
                <w:p w14:paraId="142D9206" w14:textId="3EF637B6" w:rsidR="0005055C" w:rsidRPr="00D3769C" w:rsidRDefault="00B64D16" w:rsidP="0005055C">
                  <w:pPr>
                    <w:spacing w:after="0" w:line="240" w:lineRule="auto"/>
                    <w:jc w:val="center"/>
                    <w:rPr>
                      <w:rFonts w:ascii="Trebuchet MS" w:hAnsi="Trebuchet MS"/>
                      <w:b/>
                      <w:bCs/>
                      <w:sz w:val="16"/>
                      <w:szCs w:val="16"/>
                      <w:lang w:eastAsia="sr-Latn-RS"/>
                    </w:rPr>
                  </w:pPr>
                  <w:r w:rsidRPr="00D3769C">
                    <w:rPr>
                      <w:rFonts w:ascii="Trebuchet MS" w:hAnsi="Trebuchet MS"/>
                      <w:b/>
                      <w:bCs/>
                      <w:sz w:val="18"/>
                      <w:szCs w:val="18"/>
                      <w:lang w:eastAsia="sr-Latn-RS"/>
                    </w:rPr>
                    <w:t>EUR</w:t>
                  </w:r>
                </w:p>
              </w:tc>
            </w:tr>
            <w:tr w:rsidR="0005055C" w:rsidRPr="00C82DFE" w14:paraId="510D4191" w14:textId="77777777" w:rsidTr="00FF1F73">
              <w:trPr>
                <w:trHeight w:val="167"/>
              </w:trPr>
              <w:tc>
                <w:tcPr>
                  <w:tcW w:w="3678" w:type="dxa"/>
                  <w:tcMar>
                    <w:top w:w="75" w:type="dxa"/>
                    <w:left w:w="75" w:type="dxa"/>
                    <w:bottom w:w="75" w:type="dxa"/>
                    <w:right w:w="75" w:type="dxa"/>
                  </w:tcMar>
                  <w:vAlign w:val="center"/>
                </w:tcPr>
                <w:p w14:paraId="5CDA2729" w14:textId="77777777" w:rsidR="0005055C" w:rsidRPr="00C82DFE" w:rsidRDefault="0005055C" w:rsidP="0005055C">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Period na koji se ugovara depozit (u mesecima)</w:t>
                  </w:r>
                </w:p>
              </w:tc>
              <w:tc>
                <w:tcPr>
                  <w:tcW w:w="706" w:type="dxa"/>
                  <w:tcMar>
                    <w:top w:w="75" w:type="dxa"/>
                    <w:left w:w="75" w:type="dxa"/>
                    <w:bottom w:w="75" w:type="dxa"/>
                    <w:right w:w="75" w:type="dxa"/>
                  </w:tcMar>
                  <w:vAlign w:val="center"/>
                </w:tcPr>
                <w:p w14:paraId="381D3C8B" w14:textId="77777777" w:rsidR="0005055C" w:rsidRPr="00C82DFE" w:rsidRDefault="0005055C" w:rsidP="0005055C">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3</w:t>
                  </w:r>
                </w:p>
              </w:tc>
              <w:tc>
                <w:tcPr>
                  <w:tcW w:w="909" w:type="dxa"/>
                  <w:tcMar>
                    <w:top w:w="75" w:type="dxa"/>
                    <w:left w:w="75" w:type="dxa"/>
                    <w:bottom w:w="75" w:type="dxa"/>
                    <w:right w:w="75" w:type="dxa"/>
                  </w:tcMar>
                  <w:vAlign w:val="center"/>
                </w:tcPr>
                <w:p w14:paraId="54A86282" w14:textId="77777777" w:rsidR="0005055C" w:rsidRPr="00C82DFE" w:rsidRDefault="0005055C" w:rsidP="0005055C">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6</w:t>
                  </w:r>
                </w:p>
              </w:tc>
              <w:tc>
                <w:tcPr>
                  <w:tcW w:w="908" w:type="dxa"/>
                  <w:tcMar>
                    <w:top w:w="75" w:type="dxa"/>
                    <w:left w:w="75" w:type="dxa"/>
                    <w:bottom w:w="75" w:type="dxa"/>
                    <w:right w:w="75" w:type="dxa"/>
                  </w:tcMar>
                  <w:vAlign w:val="center"/>
                </w:tcPr>
                <w:p w14:paraId="5AD7F00A" w14:textId="77777777" w:rsidR="0005055C" w:rsidRPr="00C82DFE" w:rsidRDefault="0005055C" w:rsidP="0005055C">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12</w:t>
                  </w:r>
                </w:p>
              </w:tc>
              <w:tc>
                <w:tcPr>
                  <w:tcW w:w="909" w:type="dxa"/>
                  <w:tcMar>
                    <w:top w:w="75" w:type="dxa"/>
                    <w:left w:w="75" w:type="dxa"/>
                    <w:bottom w:w="75" w:type="dxa"/>
                    <w:right w:w="75" w:type="dxa"/>
                  </w:tcMar>
                  <w:vAlign w:val="center"/>
                </w:tcPr>
                <w:p w14:paraId="29208F2B" w14:textId="77777777" w:rsidR="0005055C" w:rsidRPr="00C82DFE" w:rsidRDefault="0005055C" w:rsidP="0005055C">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25</w:t>
                  </w:r>
                </w:p>
              </w:tc>
              <w:tc>
                <w:tcPr>
                  <w:tcW w:w="812" w:type="dxa"/>
                  <w:tcMar>
                    <w:top w:w="75" w:type="dxa"/>
                    <w:left w:w="75" w:type="dxa"/>
                    <w:bottom w:w="75" w:type="dxa"/>
                    <w:right w:w="75" w:type="dxa"/>
                  </w:tcMar>
                  <w:vAlign w:val="center"/>
                </w:tcPr>
                <w:p w14:paraId="61212ECC" w14:textId="77777777" w:rsidR="0005055C" w:rsidRPr="00C82DFE" w:rsidRDefault="0005055C" w:rsidP="0005055C">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36</w:t>
                  </w:r>
                </w:p>
              </w:tc>
            </w:tr>
            <w:tr w:rsidR="005102C7" w:rsidRPr="00C82DFE" w14:paraId="1C1B81C9" w14:textId="77777777" w:rsidTr="00C66163">
              <w:trPr>
                <w:trHeight w:val="348"/>
              </w:trPr>
              <w:tc>
                <w:tcPr>
                  <w:tcW w:w="3678" w:type="dxa"/>
                  <w:tcMar>
                    <w:top w:w="75" w:type="dxa"/>
                    <w:left w:w="75" w:type="dxa"/>
                    <w:bottom w:w="75" w:type="dxa"/>
                    <w:right w:w="75" w:type="dxa"/>
                  </w:tcMar>
                  <w:vAlign w:val="center"/>
                  <w:hideMark/>
                </w:tcPr>
                <w:p w14:paraId="04994261" w14:textId="77777777" w:rsidR="005102C7" w:rsidRPr="00C82DFE" w:rsidRDefault="005102C7" w:rsidP="005102C7">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Nominalna kamatna stopa (fiksna, izražena u % na godišnjem nivou)</w:t>
                  </w:r>
                </w:p>
              </w:tc>
              <w:tc>
                <w:tcPr>
                  <w:tcW w:w="706" w:type="dxa"/>
                  <w:tcMar>
                    <w:top w:w="75" w:type="dxa"/>
                    <w:left w:w="75" w:type="dxa"/>
                    <w:bottom w:w="75" w:type="dxa"/>
                    <w:right w:w="75" w:type="dxa"/>
                  </w:tcMar>
                  <w:vAlign w:val="center"/>
                </w:tcPr>
                <w:p w14:paraId="06942988" w14:textId="01CFBDB0" w:rsidR="005102C7" w:rsidRPr="00A81779" w:rsidRDefault="005102C7" w:rsidP="005102C7">
                  <w:pPr>
                    <w:spacing w:after="0" w:line="240" w:lineRule="auto"/>
                    <w:jc w:val="center"/>
                    <w:rPr>
                      <w:rFonts w:ascii="Trebuchet MS" w:hAnsi="Trebuchet MS"/>
                      <w:sz w:val="16"/>
                      <w:szCs w:val="16"/>
                      <w:lang w:eastAsia="sr-Latn-RS"/>
                    </w:rPr>
                  </w:pPr>
                  <w:r>
                    <w:rPr>
                      <w:rFonts w:ascii="Trebuchet MS" w:hAnsi="Trebuchet MS"/>
                      <w:sz w:val="16"/>
                      <w:szCs w:val="16"/>
                    </w:rPr>
                    <w:t>2.40%</w:t>
                  </w:r>
                </w:p>
              </w:tc>
              <w:tc>
                <w:tcPr>
                  <w:tcW w:w="909" w:type="dxa"/>
                  <w:tcMar>
                    <w:top w:w="75" w:type="dxa"/>
                    <w:left w:w="75" w:type="dxa"/>
                    <w:bottom w:w="75" w:type="dxa"/>
                    <w:right w:w="75" w:type="dxa"/>
                  </w:tcMar>
                  <w:vAlign w:val="center"/>
                </w:tcPr>
                <w:p w14:paraId="7D09F2E9" w14:textId="11A58D1E" w:rsidR="005102C7" w:rsidRPr="00A81779" w:rsidRDefault="005102C7" w:rsidP="005102C7">
                  <w:pPr>
                    <w:spacing w:after="0" w:line="240" w:lineRule="auto"/>
                    <w:jc w:val="center"/>
                    <w:rPr>
                      <w:rFonts w:ascii="Trebuchet MS" w:hAnsi="Trebuchet MS"/>
                      <w:sz w:val="16"/>
                      <w:szCs w:val="16"/>
                      <w:lang w:eastAsia="sr-Latn-RS"/>
                    </w:rPr>
                  </w:pPr>
                  <w:r>
                    <w:rPr>
                      <w:rFonts w:ascii="Trebuchet MS" w:hAnsi="Trebuchet MS"/>
                      <w:sz w:val="16"/>
                      <w:szCs w:val="16"/>
                    </w:rPr>
                    <w:t>3.40%</w:t>
                  </w:r>
                </w:p>
              </w:tc>
              <w:tc>
                <w:tcPr>
                  <w:tcW w:w="908" w:type="dxa"/>
                  <w:tcMar>
                    <w:top w:w="75" w:type="dxa"/>
                    <w:left w:w="75" w:type="dxa"/>
                    <w:bottom w:w="75" w:type="dxa"/>
                    <w:right w:w="75" w:type="dxa"/>
                  </w:tcMar>
                  <w:vAlign w:val="center"/>
                </w:tcPr>
                <w:p w14:paraId="01B8D0CE" w14:textId="46C0DDB1" w:rsidR="005102C7" w:rsidRPr="00A81779" w:rsidRDefault="005102C7" w:rsidP="005102C7">
                  <w:pPr>
                    <w:spacing w:after="0" w:line="240" w:lineRule="auto"/>
                    <w:jc w:val="center"/>
                    <w:rPr>
                      <w:rFonts w:ascii="Trebuchet MS" w:hAnsi="Trebuchet MS"/>
                      <w:sz w:val="16"/>
                      <w:szCs w:val="16"/>
                      <w:lang w:eastAsia="sr-Latn-RS"/>
                    </w:rPr>
                  </w:pPr>
                  <w:r>
                    <w:rPr>
                      <w:rFonts w:ascii="Trebuchet MS" w:hAnsi="Trebuchet MS"/>
                      <w:sz w:val="16"/>
                      <w:szCs w:val="16"/>
                    </w:rPr>
                    <w:t>3.00%</w:t>
                  </w:r>
                </w:p>
              </w:tc>
              <w:tc>
                <w:tcPr>
                  <w:tcW w:w="909" w:type="dxa"/>
                  <w:tcMar>
                    <w:top w:w="75" w:type="dxa"/>
                    <w:left w:w="75" w:type="dxa"/>
                    <w:bottom w:w="75" w:type="dxa"/>
                    <w:right w:w="75" w:type="dxa"/>
                  </w:tcMar>
                  <w:vAlign w:val="center"/>
                </w:tcPr>
                <w:p w14:paraId="2A2F2190" w14:textId="234246BF" w:rsidR="005102C7" w:rsidRPr="00A81779" w:rsidRDefault="005102C7" w:rsidP="005102C7">
                  <w:pPr>
                    <w:spacing w:after="0" w:line="240" w:lineRule="auto"/>
                    <w:jc w:val="center"/>
                    <w:rPr>
                      <w:rFonts w:ascii="Trebuchet MS" w:hAnsi="Trebuchet MS"/>
                      <w:sz w:val="16"/>
                      <w:szCs w:val="16"/>
                      <w:lang w:eastAsia="sr-Latn-RS"/>
                    </w:rPr>
                  </w:pPr>
                  <w:r>
                    <w:rPr>
                      <w:rFonts w:ascii="Trebuchet MS" w:hAnsi="Trebuchet MS"/>
                      <w:sz w:val="16"/>
                      <w:szCs w:val="16"/>
                    </w:rPr>
                    <w:t>2.30%</w:t>
                  </w:r>
                </w:p>
              </w:tc>
              <w:tc>
                <w:tcPr>
                  <w:tcW w:w="812" w:type="dxa"/>
                  <w:tcMar>
                    <w:top w:w="75" w:type="dxa"/>
                    <w:left w:w="75" w:type="dxa"/>
                    <w:bottom w:w="75" w:type="dxa"/>
                    <w:right w:w="75" w:type="dxa"/>
                  </w:tcMar>
                  <w:vAlign w:val="center"/>
                </w:tcPr>
                <w:p w14:paraId="6D276A07" w14:textId="72C5E7F0" w:rsidR="005102C7" w:rsidRPr="00A81779" w:rsidRDefault="005102C7" w:rsidP="005102C7">
                  <w:pPr>
                    <w:spacing w:after="0" w:line="240" w:lineRule="auto"/>
                    <w:jc w:val="center"/>
                    <w:rPr>
                      <w:rFonts w:ascii="Trebuchet MS" w:hAnsi="Trebuchet MS"/>
                      <w:sz w:val="16"/>
                      <w:szCs w:val="16"/>
                      <w:lang w:eastAsia="sr-Latn-RS"/>
                    </w:rPr>
                  </w:pPr>
                  <w:r>
                    <w:rPr>
                      <w:rFonts w:ascii="Trebuchet MS" w:hAnsi="Trebuchet MS"/>
                      <w:sz w:val="16"/>
                      <w:szCs w:val="16"/>
                    </w:rPr>
                    <w:t>2.30%</w:t>
                  </w:r>
                </w:p>
              </w:tc>
            </w:tr>
            <w:tr w:rsidR="005102C7" w:rsidRPr="00C82DFE" w14:paraId="5F9DC8E3" w14:textId="77777777" w:rsidTr="00C66163">
              <w:trPr>
                <w:trHeight w:val="167"/>
              </w:trPr>
              <w:tc>
                <w:tcPr>
                  <w:tcW w:w="3678" w:type="dxa"/>
                  <w:tcMar>
                    <w:top w:w="75" w:type="dxa"/>
                    <w:left w:w="75" w:type="dxa"/>
                    <w:bottom w:w="75" w:type="dxa"/>
                    <w:right w:w="75" w:type="dxa"/>
                  </w:tcMar>
                  <w:vAlign w:val="center"/>
                  <w:hideMark/>
                </w:tcPr>
                <w:p w14:paraId="664EBD94" w14:textId="77777777" w:rsidR="005102C7" w:rsidRPr="00C82DFE" w:rsidRDefault="005102C7" w:rsidP="005102C7">
                  <w:pPr>
                    <w:spacing w:after="0" w:line="240" w:lineRule="auto"/>
                    <w:rPr>
                      <w:rFonts w:ascii="Trebuchet MS" w:hAnsi="Trebuchet MS"/>
                      <w:b/>
                      <w:bCs/>
                      <w:sz w:val="16"/>
                      <w:szCs w:val="16"/>
                      <w:lang w:eastAsia="sr-Latn-RS"/>
                    </w:rPr>
                  </w:pPr>
                  <w:r w:rsidRPr="00C82DFE">
                    <w:rPr>
                      <w:rFonts w:ascii="Trebuchet MS" w:hAnsi="Trebuchet MS"/>
                      <w:b/>
                      <w:bCs/>
                      <w:sz w:val="16"/>
                      <w:szCs w:val="16"/>
                      <w:bdr w:val="none" w:sz="0" w:space="0" w:color="auto" w:frame="1"/>
                      <w:lang w:eastAsia="sr-Latn-RS"/>
                    </w:rPr>
                    <w:t>Efektivna kamatna stopa*</w:t>
                  </w:r>
                </w:p>
              </w:tc>
              <w:tc>
                <w:tcPr>
                  <w:tcW w:w="706" w:type="dxa"/>
                  <w:tcMar>
                    <w:top w:w="75" w:type="dxa"/>
                    <w:left w:w="75" w:type="dxa"/>
                    <w:bottom w:w="75" w:type="dxa"/>
                    <w:right w:w="75" w:type="dxa"/>
                  </w:tcMar>
                  <w:vAlign w:val="center"/>
                </w:tcPr>
                <w:p w14:paraId="75CBD47E" w14:textId="4EA01490" w:rsidR="005102C7" w:rsidRPr="00A81779" w:rsidRDefault="005102C7" w:rsidP="005102C7">
                  <w:pPr>
                    <w:spacing w:after="0" w:line="240" w:lineRule="auto"/>
                    <w:jc w:val="center"/>
                    <w:rPr>
                      <w:rFonts w:ascii="Trebuchet MS" w:hAnsi="Trebuchet MS"/>
                      <w:b/>
                      <w:bCs/>
                      <w:sz w:val="16"/>
                      <w:szCs w:val="16"/>
                      <w:lang w:eastAsia="sr-Latn-RS"/>
                    </w:rPr>
                  </w:pPr>
                  <w:r>
                    <w:rPr>
                      <w:rFonts w:ascii="Trebuchet MS" w:hAnsi="Trebuchet MS"/>
                      <w:b/>
                      <w:bCs/>
                      <w:color w:val="000000"/>
                      <w:sz w:val="16"/>
                      <w:szCs w:val="16"/>
                    </w:rPr>
                    <w:t>2.06%</w:t>
                  </w:r>
                </w:p>
              </w:tc>
              <w:tc>
                <w:tcPr>
                  <w:tcW w:w="909" w:type="dxa"/>
                  <w:tcMar>
                    <w:top w:w="75" w:type="dxa"/>
                    <w:left w:w="75" w:type="dxa"/>
                    <w:bottom w:w="75" w:type="dxa"/>
                    <w:right w:w="75" w:type="dxa"/>
                  </w:tcMar>
                  <w:vAlign w:val="center"/>
                </w:tcPr>
                <w:p w14:paraId="27A3DE09" w14:textId="6A116BB1" w:rsidR="005102C7" w:rsidRPr="00A81779" w:rsidRDefault="005102C7" w:rsidP="005102C7">
                  <w:pPr>
                    <w:spacing w:after="0" w:line="240" w:lineRule="auto"/>
                    <w:jc w:val="center"/>
                    <w:rPr>
                      <w:rFonts w:ascii="Trebuchet MS" w:hAnsi="Trebuchet MS"/>
                      <w:b/>
                      <w:bCs/>
                      <w:sz w:val="16"/>
                      <w:szCs w:val="16"/>
                      <w:lang w:eastAsia="sr-Latn-RS"/>
                    </w:rPr>
                  </w:pPr>
                  <w:r>
                    <w:rPr>
                      <w:rFonts w:ascii="Trebuchet MS" w:hAnsi="Trebuchet MS"/>
                      <w:b/>
                      <w:bCs/>
                      <w:color w:val="000000"/>
                      <w:sz w:val="16"/>
                      <w:szCs w:val="16"/>
                    </w:rPr>
                    <w:t>2.91%</w:t>
                  </w:r>
                </w:p>
              </w:tc>
              <w:tc>
                <w:tcPr>
                  <w:tcW w:w="908" w:type="dxa"/>
                  <w:tcMar>
                    <w:top w:w="75" w:type="dxa"/>
                    <w:left w:w="75" w:type="dxa"/>
                    <w:bottom w:w="75" w:type="dxa"/>
                    <w:right w:w="75" w:type="dxa"/>
                  </w:tcMar>
                  <w:vAlign w:val="center"/>
                </w:tcPr>
                <w:p w14:paraId="5489C746" w14:textId="4A93CB02" w:rsidR="005102C7" w:rsidRPr="00A81779" w:rsidRDefault="005102C7" w:rsidP="005102C7">
                  <w:pPr>
                    <w:spacing w:after="0" w:line="240" w:lineRule="auto"/>
                    <w:jc w:val="center"/>
                    <w:rPr>
                      <w:rFonts w:ascii="Trebuchet MS" w:hAnsi="Trebuchet MS"/>
                      <w:b/>
                      <w:bCs/>
                      <w:sz w:val="16"/>
                      <w:szCs w:val="16"/>
                      <w:lang w:eastAsia="sr-Latn-RS"/>
                    </w:rPr>
                  </w:pPr>
                  <w:r>
                    <w:rPr>
                      <w:rFonts w:ascii="Trebuchet MS" w:hAnsi="Trebuchet MS"/>
                      <w:b/>
                      <w:bCs/>
                      <w:color w:val="000000"/>
                      <w:sz w:val="16"/>
                      <w:szCs w:val="16"/>
                    </w:rPr>
                    <w:t>2.55%</w:t>
                  </w:r>
                </w:p>
              </w:tc>
              <w:tc>
                <w:tcPr>
                  <w:tcW w:w="909" w:type="dxa"/>
                  <w:tcMar>
                    <w:top w:w="75" w:type="dxa"/>
                    <w:left w:w="75" w:type="dxa"/>
                    <w:bottom w:w="75" w:type="dxa"/>
                    <w:right w:w="75" w:type="dxa"/>
                  </w:tcMar>
                  <w:vAlign w:val="center"/>
                </w:tcPr>
                <w:p w14:paraId="44AEB7A0" w14:textId="00FB4E6C" w:rsidR="005102C7" w:rsidRPr="00A81779" w:rsidRDefault="005102C7" w:rsidP="005102C7">
                  <w:pPr>
                    <w:spacing w:after="0" w:line="240" w:lineRule="auto"/>
                    <w:jc w:val="center"/>
                    <w:rPr>
                      <w:rFonts w:ascii="Trebuchet MS" w:hAnsi="Trebuchet MS"/>
                      <w:b/>
                      <w:bCs/>
                      <w:sz w:val="16"/>
                      <w:szCs w:val="16"/>
                      <w:lang w:eastAsia="sr-Latn-RS"/>
                    </w:rPr>
                  </w:pPr>
                  <w:r>
                    <w:rPr>
                      <w:rFonts w:ascii="Trebuchet MS" w:hAnsi="Trebuchet MS"/>
                      <w:b/>
                      <w:bCs/>
                      <w:color w:val="000000"/>
                      <w:sz w:val="16"/>
                      <w:szCs w:val="16"/>
                    </w:rPr>
                    <w:t>1.93%</w:t>
                  </w:r>
                </w:p>
              </w:tc>
              <w:tc>
                <w:tcPr>
                  <w:tcW w:w="812" w:type="dxa"/>
                  <w:tcMar>
                    <w:top w:w="75" w:type="dxa"/>
                    <w:left w:w="75" w:type="dxa"/>
                    <w:bottom w:w="75" w:type="dxa"/>
                    <w:right w:w="75" w:type="dxa"/>
                  </w:tcMar>
                  <w:vAlign w:val="center"/>
                </w:tcPr>
                <w:p w14:paraId="7DC73DE0" w14:textId="3F0FA4AB" w:rsidR="005102C7" w:rsidRPr="00A81779" w:rsidRDefault="005102C7" w:rsidP="005102C7">
                  <w:pPr>
                    <w:spacing w:after="0" w:line="240" w:lineRule="auto"/>
                    <w:jc w:val="center"/>
                    <w:rPr>
                      <w:rFonts w:ascii="Trebuchet MS" w:hAnsi="Trebuchet MS"/>
                      <w:b/>
                      <w:bCs/>
                      <w:sz w:val="16"/>
                      <w:szCs w:val="16"/>
                      <w:lang w:eastAsia="sr-Latn-RS"/>
                    </w:rPr>
                  </w:pPr>
                  <w:r>
                    <w:rPr>
                      <w:rFonts w:ascii="Trebuchet MS" w:hAnsi="Trebuchet MS"/>
                      <w:b/>
                      <w:bCs/>
                      <w:color w:val="000000"/>
                      <w:sz w:val="16"/>
                      <w:szCs w:val="16"/>
                    </w:rPr>
                    <w:t>1.92%</w:t>
                  </w:r>
                </w:p>
              </w:tc>
            </w:tr>
            <w:tr w:rsidR="0005055C" w:rsidRPr="00C82DFE" w14:paraId="787E2AFF" w14:textId="77777777" w:rsidTr="00FF1F73">
              <w:trPr>
                <w:trHeight w:val="167"/>
              </w:trPr>
              <w:tc>
                <w:tcPr>
                  <w:tcW w:w="3678" w:type="dxa"/>
                  <w:tcMar>
                    <w:top w:w="75" w:type="dxa"/>
                    <w:left w:w="75" w:type="dxa"/>
                    <w:bottom w:w="75" w:type="dxa"/>
                    <w:right w:w="75" w:type="dxa"/>
                  </w:tcMar>
                  <w:vAlign w:val="center"/>
                </w:tcPr>
                <w:p w14:paraId="433098E3" w14:textId="77777777" w:rsidR="0005055C" w:rsidRPr="00C82DFE" w:rsidRDefault="0005055C" w:rsidP="0005055C">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Valuta u kojoj se ugovara depozit</w:t>
                  </w:r>
                </w:p>
              </w:tc>
              <w:tc>
                <w:tcPr>
                  <w:tcW w:w="4244" w:type="dxa"/>
                  <w:gridSpan w:val="5"/>
                  <w:tcMar>
                    <w:top w:w="75" w:type="dxa"/>
                    <w:left w:w="75" w:type="dxa"/>
                    <w:bottom w:w="75" w:type="dxa"/>
                    <w:right w:w="75" w:type="dxa"/>
                  </w:tcMar>
                  <w:vAlign w:val="center"/>
                </w:tcPr>
                <w:p w14:paraId="3A660FF0" w14:textId="31EDED8C" w:rsidR="0005055C" w:rsidRPr="00D3769C" w:rsidRDefault="00B64D16" w:rsidP="0005055C">
                  <w:pPr>
                    <w:spacing w:after="0" w:line="240" w:lineRule="auto"/>
                    <w:jc w:val="center"/>
                    <w:rPr>
                      <w:rFonts w:ascii="Trebuchet MS" w:hAnsi="Trebuchet MS"/>
                      <w:b/>
                      <w:bCs/>
                      <w:sz w:val="16"/>
                      <w:szCs w:val="16"/>
                      <w:lang w:eastAsia="sr-Latn-RS"/>
                    </w:rPr>
                  </w:pPr>
                  <w:r w:rsidRPr="00D3769C">
                    <w:rPr>
                      <w:rFonts w:ascii="Trebuchet MS" w:hAnsi="Trebuchet MS"/>
                      <w:b/>
                      <w:bCs/>
                      <w:sz w:val="18"/>
                      <w:szCs w:val="18"/>
                      <w:lang w:eastAsia="sr-Latn-RS"/>
                    </w:rPr>
                    <w:t>USD</w:t>
                  </w:r>
                </w:p>
              </w:tc>
            </w:tr>
            <w:tr w:rsidR="0005055C" w:rsidRPr="00C82DFE" w14:paraId="559CB88E" w14:textId="77777777" w:rsidTr="00FF1F73">
              <w:trPr>
                <w:trHeight w:val="167"/>
              </w:trPr>
              <w:tc>
                <w:tcPr>
                  <w:tcW w:w="3678" w:type="dxa"/>
                  <w:tcMar>
                    <w:top w:w="75" w:type="dxa"/>
                    <w:left w:w="75" w:type="dxa"/>
                    <w:bottom w:w="75" w:type="dxa"/>
                    <w:right w:w="75" w:type="dxa"/>
                  </w:tcMar>
                  <w:vAlign w:val="center"/>
                </w:tcPr>
                <w:p w14:paraId="1B447D6A" w14:textId="77777777" w:rsidR="0005055C" w:rsidRPr="00C82DFE" w:rsidRDefault="0005055C" w:rsidP="0005055C">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Period na koji se ugovara depozit (u mesecima)</w:t>
                  </w:r>
                </w:p>
              </w:tc>
              <w:tc>
                <w:tcPr>
                  <w:tcW w:w="706" w:type="dxa"/>
                  <w:tcMar>
                    <w:top w:w="75" w:type="dxa"/>
                    <w:left w:w="75" w:type="dxa"/>
                    <w:bottom w:w="75" w:type="dxa"/>
                    <w:right w:w="75" w:type="dxa"/>
                  </w:tcMar>
                  <w:vAlign w:val="center"/>
                </w:tcPr>
                <w:p w14:paraId="2D8BF9E4" w14:textId="77777777" w:rsidR="0005055C" w:rsidRPr="00C82DFE" w:rsidRDefault="0005055C" w:rsidP="0005055C">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3</w:t>
                  </w:r>
                </w:p>
              </w:tc>
              <w:tc>
                <w:tcPr>
                  <w:tcW w:w="909" w:type="dxa"/>
                  <w:tcMar>
                    <w:top w:w="75" w:type="dxa"/>
                    <w:left w:w="75" w:type="dxa"/>
                    <w:bottom w:w="75" w:type="dxa"/>
                    <w:right w:w="75" w:type="dxa"/>
                  </w:tcMar>
                  <w:vAlign w:val="center"/>
                </w:tcPr>
                <w:p w14:paraId="6DFE6403" w14:textId="77777777" w:rsidR="0005055C" w:rsidRPr="00C82DFE" w:rsidRDefault="0005055C" w:rsidP="0005055C">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6</w:t>
                  </w:r>
                </w:p>
              </w:tc>
              <w:tc>
                <w:tcPr>
                  <w:tcW w:w="908" w:type="dxa"/>
                  <w:tcMar>
                    <w:top w:w="75" w:type="dxa"/>
                    <w:left w:w="75" w:type="dxa"/>
                    <w:bottom w:w="75" w:type="dxa"/>
                    <w:right w:w="75" w:type="dxa"/>
                  </w:tcMar>
                  <w:vAlign w:val="center"/>
                </w:tcPr>
                <w:p w14:paraId="534FAC2B" w14:textId="77777777" w:rsidR="0005055C" w:rsidRPr="00C82DFE" w:rsidRDefault="0005055C" w:rsidP="0005055C">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12</w:t>
                  </w:r>
                </w:p>
              </w:tc>
              <w:tc>
                <w:tcPr>
                  <w:tcW w:w="909" w:type="dxa"/>
                  <w:tcMar>
                    <w:top w:w="75" w:type="dxa"/>
                    <w:left w:w="75" w:type="dxa"/>
                    <w:bottom w:w="75" w:type="dxa"/>
                    <w:right w:w="75" w:type="dxa"/>
                  </w:tcMar>
                  <w:vAlign w:val="center"/>
                </w:tcPr>
                <w:p w14:paraId="328CC8CF" w14:textId="77777777" w:rsidR="0005055C" w:rsidRPr="00C82DFE" w:rsidRDefault="0005055C" w:rsidP="0005055C">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25</w:t>
                  </w:r>
                </w:p>
              </w:tc>
              <w:tc>
                <w:tcPr>
                  <w:tcW w:w="812" w:type="dxa"/>
                  <w:tcMar>
                    <w:top w:w="75" w:type="dxa"/>
                    <w:left w:w="75" w:type="dxa"/>
                    <w:bottom w:w="75" w:type="dxa"/>
                    <w:right w:w="75" w:type="dxa"/>
                  </w:tcMar>
                  <w:vAlign w:val="center"/>
                </w:tcPr>
                <w:p w14:paraId="5E008936" w14:textId="77777777" w:rsidR="0005055C" w:rsidRPr="00C82DFE" w:rsidRDefault="0005055C" w:rsidP="0005055C">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36</w:t>
                  </w:r>
                </w:p>
              </w:tc>
            </w:tr>
            <w:tr w:rsidR="00C66163" w:rsidRPr="00C82DFE" w14:paraId="6FF10137" w14:textId="77777777" w:rsidTr="00C66163">
              <w:trPr>
                <w:trHeight w:val="348"/>
              </w:trPr>
              <w:tc>
                <w:tcPr>
                  <w:tcW w:w="3678" w:type="dxa"/>
                  <w:tcMar>
                    <w:top w:w="75" w:type="dxa"/>
                    <w:left w:w="75" w:type="dxa"/>
                    <w:bottom w:w="75" w:type="dxa"/>
                    <w:right w:w="75" w:type="dxa"/>
                  </w:tcMar>
                  <w:vAlign w:val="center"/>
                  <w:hideMark/>
                </w:tcPr>
                <w:p w14:paraId="7860F48D" w14:textId="77777777" w:rsidR="00C66163" w:rsidRPr="00C82DFE" w:rsidRDefault="00C66163" w:rsidP="00C66163">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Nominalna kamatna stopa (fiksna, izražena u % na godišnjem nivou)</w:t>
                  </w:r>
                </w:p>
              </w:tc>
              <w:tc>
                <w:tcPr>
                  <w:tcW w:w="706" w:type="dxa"/>
                  <w:tcMar>
                    <w:top w:w="75" w:type="dxa"/>
                    <w:left w:w="75" w:type="dxa"/>
                    <w:bottom w:w="75" w:type="dxa"/>
                    <w:right w:w="75" w:type="dxa"/>
                  </w:tcMar>
                  <w:vAlign w:val="center"/>
                </w:tcPr>
                <w:p w14:paraId="3A92C4AD" w14:textId="3415743B" w:rsidR="00C66163" w:rsidRPr="00C82DFE" w:rsidRDefault="00C66163" w:rsidP="00C66163">
                  <w:pPr>
                    <w:spacing w:after="0" w:line="240" w:lineRule="auto"/>
                    <w:jc w:val="center"/>
                    <w:rPr>
                      <w:rFonts w:ascii="Trebuchet MS" w:hAnsi="Trebuchet MS"/>
                      <w:color w:val="000000"/>
                      <w:sz w:val="16"/>
                      <w:szCs w:val="16"/>
                    </w:rPr>
                  </w:pPr>
                  <w:r w:rsidRPr="00F60956">
                    <w:rPr>
                      <w:rFonts w:ascii="Trebuchet MS" w:hAnsi="Trebuchet MS"/>
                      <w:sz w:val="16"/>
                      <w:szCs w:val="16"/>
                    </w:rPr>
                    <w:t>2.70%</w:t>
                  </w:r>
                </w:p>
              </w:tc>
              <w:tc>
                <w:tcPr>
                  <w:tcW w:w="909" w:type="dxa"/>
                  <w:tcMar>
                    <w:top w:w="75" w:type="dxa"/>
                    <w:left w:w="75" w:type="dxa"/>
                    <w:bottom w:w="75" w:type="dxa"/>
                    <w:right w:w="75" w:type="dxa"/>
                  </w:tcMar>
                  <w:vAlign w:val="center"/>
                </w:tcPr>
                <w:p w14:paraId="2B8FF9A4" w14:textId="7078BE95" w:rsidR="00C66163" w:rsidRPr="00C82DFE" w:rsidRDefault="00C66163" w:rsidP="00C66163">
                  <w:pPr>
                    <w:spacing w:after="0" w:line="240" w:lineRule="auto"/>
                    <w:jc w:val="center"/>
                    <w:rPr>
                      <w:rFonts w:ascii="Trebuchet MS" w:hAnsi="Trebuchet MS"/>
                      <w:color w:val="000000"/>
                      <w:sz w:val="16"/>
                      <w:szCs w:val="16"/>
                    </w:rPr>
                  </w:pPr>
                  <w:r w:rsidRPr="00F60956">
                    <w:rPr>
                      <w:rFonts w:ascii="Trebuchet MS" w:hAnsi="Trebuchet MS"/>
                      <w:sz w:val="16"/>
                      <w:szCs w:val="16"/>
                    </w:rPr>
                    <w:t>2.45%</w:t>
                  </w:r>
                </w:p>
              </w:tc>
              <w:tc>
                <w:tcPr>
                  <w:tcW w:w="908" w:type="dxa"/>
                  <w:tcMar>
                    <w:top w:w="75" w:type="dxa"/>
                    <w:left w:w="75" w:type="dxa"/>
                    <w:bottom w:w="75" w:type="dxa"/>
                    <w:right w:w="75" w:type="dxa"/>
                  </w:tcMar>
                  <w:vAlign w:val="center"/>
                </w:tcPr>
                <w:p w14:paraId="4D68C56B" w14:textId="6A96FF55" w:rsidR="00C66163" w:rsidRPr="00C82DFE" w:rsidRDefault="00C66163" w:rsidP="00C66163">
                  <w:pPr>
                    <w:spacing w:after="0" w:line="240" w:lineRule="auto"/>
                    <w:jc w:val="center"/>
                    <w:rPr>
                      <w:rFonts w:ascii="Trebuchet MS" w:hAnsi="Trebuchet MS"/>
                      <w:color w:val="000000"/>
                      <w:sz w:val="16"/>
                      <w:szCs w:val="16"/>
                    </w:rPr>
                  </w:pPr>
                  <w:r w:rsidRPr="00F60956">
                    <w:rPr>
                      <w:rFonts w:ascii="Trebuchet MS" w:hAnsi="Trebuchet MS"/>
                      <w:sz w:val="16"/>
                      <w:szCs w:val="16"/>
                    </w:rPr>
                    <w:t>2.30%</w:t>
                  </w:r>
                </w:p>
              </w:tc>
              <w:tc>
                <w:tcPr>
                  <w:tcW w:w="909" w:type="dxa"/>
                  <w:tcMar>
                    <w:top w:w="75" w:type="dxa"/>
                    <w:left w:w="75" w:type="dxa"/>
                    <w:bottom w:w="75" w:type="dxa"/>
                    <w:right w:w="75" w:type="dxa"/>
                  </w:tcMar>
                  <w:vAlign w:val="center"/>
                </w:tcPr>
                <w:p w14:paraId="476A8698" w14:textId="2C15F32E" w:rsidR="00C66163" w:rsidRPr="00C82DFE" w:rsidRDefault="00C66163" w:rsidP="00C66163">
                  <w:pPr>
                    <w:spacing w:after="0" w:line="240" w:lineRule="auto"/>
                    <w:jc w:val="center"/>
                    <w:rPr>
                      <w:rFonts w:ascii="Trebuchet MS" w:hAnsi="Trebuchet MS"/>
                      <w:color w:val="000000"/>
                      <w:sz w:val="16"/>
                      <w:szCs w:val="16"/>
                    </w:rPr>
                  </w:pPr>
                  <w:r w:rsidRPr="00F60956">
                    <w:rPr>
                      <w:rFonts w:ascii="Trebuchet MS" w:hAnsi="Trebuchet MS"/>
                      <w:sz w:val="16"/>
                      <w:szCs w:val="16"/>
                    </w:rPr>
                    <w:t>2.45%</w:t>
                  </w:r>
                </w:p>
              </w:tc>
              <w:tc>
                <w:tcPr>
                  <w:tcW w:w="812" w:type="dxa"/>
                  <w:tcMar>
                    <w:top w:w="75" w:type="dxa"/>
                    <w:left w:w="75" w:type="dxa"/>
                    <w:bottom w:w="75" w:type="dxa"/>
                    <w:right w:w="75" w:type="dxa"/>
                  </w:tcMar>
                  <w:vAlign w:val="center"/>
                </w:tcPr>
                <w:p w14:paraId="5CBA3E33" w14:textId="7C8F7620" w:rsidR="00C66163" w:rsidRPr="00C82DFE" w:rsidRDefault="00C66163" w:rsidP="00C66163">
                  <w:pPr>
                    <w:spacing w:after="0" w:line="240" w:lineRule="auto"/>
                    <w:jc w:val="center"/>
                    <w:rPr>
                      <w:rFonts w:ascii="Trebuchet MS" w:hAnsi="Trebuchet MS"/>
                      <w:color w:val="000000"/>
                      <w:sz w:val="16"/>
                      <w:szCs w:val="16"/>
                    </w:rPr>
                  </w:pPr>
                  <w:r w:rsidRPr="00F60956">
                    <w:rPr>
                      <w:rFonts w:ascii="Trebuchet MS" w:hAnsi="Trebuchet MS"/>
                      <w:sz w:val="16"/>
                      <w:szCs w:val="16"/>
                    </w:rPr>
                    <w:t>2.45%</w:t>
                  </w:r>
                </w:p>
              </w:tc>
            </w:tr>
            <w:tr w:rsidR="00C66163" w:rsidRPr="00C82DFE" w14:paraId="557C2C6C" w14:textId="77777777" w:rsidTr="00C66163">
              <w:trPr>
                <w:trHeight w:val="167"/>
              </w:trPr>
              <w:tc>
                <w:tcPr>
                  <w:tcW w:w="3678" w:type="dxa"/>
                  <w:tcMar>
                    <w:top w:w="75" w:type="dxa"/>
                    <w:left w:w="75" w:type="dxa"/>
                    <w:bottom w:w="75" w:type="dxa"/>
                    <w:right w:w="75" w:type="dxa"/>
                  </w:tcMar>
                  <w:vAlign w:val="center"/>
                  <w:hideMark/>
                </w:tcPr>
                <w:p w14:paraId="0BC8A141" w14:textId="77777777" w:rsidR="00C66163" w:rsidRPr="00C82DFE" w:rsidRDefault="00C66163" w:rsidP="00C66163">
                  <w:pPr>
                    <w:spacing w:after="0" w:line="240" w:lineRule="auto"/>
                    <w:rPr>
                      <w:rFonts w:ascii="Trebuchet MS" w:hAnsi="Trebuchet MS"/>
                      <w:b/>
                      <w:bCs/>
                      <w:sz w:val="16"/>
                      <w:szCs w:val="16"/>
                      <w:lang w:eastAsia="sr-Latn-RS"/>
                    </w:rPr>
                  </w:pPr>
                  <w:r w:rsidRPr="00C82DFE">
                    <w:rPr>
                      <w:rFonts w:ascii="Trebuchet MS" w:hAnsi="Trebuchet MS"/>
                      <w:b/>
                      <w:bCs/>
                      <w:sz w:val="16"/>
                      <w:szCs w:val="16"/>
                      <w:bdr w:val="none" w:sz="0" w:space="0" w:color="auto" w:frame="1"/>
                      <w:lang w:eastAsia="sr-Latn-RS"/>
                    </w:rPr>
                    <w:t>Efektivna kamatna stopa*</w:t>
                  </w:r>
                </w:p>
              </w:tc>
              <w:tc>
                <w:tcPr>
                  <w:tcW w:w="706" w:type="dxa"/>
                  <w:tcMar>
                    <w:top w:w="75" w:type="dxa"/>
                    <w:left w:w="75" w:type="dxa"/>
                    <w:bottom w:w="75" w:type="dxa"/>
                    <w:right w:w="75" w:type="dxa"/>
                  </w:tcMar>
                  <w:vAlign w:val="center"/>
                </w:tcPr>
                <w:p w14:paraId="2ADF0146" w14:textId="564D52C3" w:rsidR="00C66163" w:rsidRPr="00C82DFE" w:rsidRDefault="00C66163" w:rsidP="00C66163">
                  <w:pPr>
                    <w:spacing w:after="0" w:line="240" w:lineRule="auto"/>
                    <w:jc w:val="center"/>
                    <w:rPr>
                      <w:rFonts w:ascii="Trebuchet MS" w:hAnsi="Trebuchet MS"/>
                      <w:b/>
                      <w:bCs/>
                      <w:color w:val="000000"/>
                      <w:sz w:val="16"/>
                      <w:szCs w:val="16"/>
                    </w:rPr>
                  </w:pPr>
                  <w:r w:rsidRPr="00F60956">
                    <w:rPr>
                      <w:rFonts w:ascii="Trebuchet MS" w:hAnsi="Trebuchet MS"/>
                      <w:b/>
                      <w:bCs/>
                      <w:sz w:val="16"/>
                      <w:szCs w:val="16"/>
                    </w:rPr>
                    <w:t>2.31%</w:t>
                  </w:r>
                </w:p>
              </w:tc>
              <w:tc>
                <w:tcPr>
                  <w:tcW w:w="909" w:type="dxa"/>
                  <w:tcMar>
                    <w:top w:w="75" w:type="dxa"/>
                    <w:left w:w="75" w:type="dxa"/>
                    <w:bottom w:w="75" w:type="dxa"/>
                    <w:right w:w="75" w:type="dxa"/>
                  </w:tcMar>
                  <w:vAlign w:val="center"/>
                </w:tcPr>
                <w:p w14:paraId="484098EB" w14:textId="41AACABB" w:rsidR="00C66163" w:rsidRPr="00C82DFE" w:rsidRDefault="00C66163" w:rsidP="00C66163">
                  <w:pPr>
                    <w:spacing w:after="0" w:line="240" w:lineRule="auto"/>
                    <w:jc w:val="center"/>
                    <w:rPr>
                      <w:rFonts w:ascii="Trebuchet MS" w:hAnsi="Trebuchet MS"/>
                      <w:b/>
                      <w:bCs/>
                      <w:color w:val="000000"/>
                      <w:sz w:val="16"/>
                      <w:szCs w:val="16"/>
                    </w:rPr>
                  </w:pPr>
                  <w:r w:rsidRPr="00F60956">
                    <w:rPr>
                      <w:rFonts w:ascii="Trebuchet MS" w:hAnsi="Trebuchet MS"/>
                      <w:b/>
                      <w:bCs/>
                      <w:sz w:val="16"/>
                      <w:szCs w:val="16"/>
                    </w:rPr>
                    <w:t>2.09%</w:t>
                  </w:r>
                </w:p>
              </w:tc>
              <w:tc>
                <w:tcPr>
                  <w:tcW w:w="908" w:type="dxa"/>
                  <w:tcMar>
                    <w:top w:w="75" w:type="dxa"/>
                    <w:left w:w="75" w:type="dxa"/>
                    <w:bottom w:w="75" w:type="dxa"/>
                    <w:right w:w="75" w:type="dxa"/>
                  </w:tcMar>
                  <w:vAlign w:val="center"/>
                </w:tcPr>
                <w:p w14:paraId="71375BF1" w14:textId="6812C6AF" w:rsidR="00C66163" w:rsidRPr="00C82DFE" w:rsidRDefault="00C66163" w:rsidP="00C66163">
                  <w:pPr>
                    <w:spacing w:after="0" w:line="240" w:lineRule="auto"/>
                    <w:jc w:val="center"/>
                    <w:rPr>
                      <w:rFonts w:ascii="Trebuchet MS" w:hAnsi="Trebuchet MS"/>
                      <w:b/>
                      <w:bCs/>
                      <w:color w:val="000000"/>
                      <w:sz w:val="16"/>
                      <w:szCs w:val="16"/>
                    </w:rPr>
                  </w:pPr>
                  <w:r w:rsidRPr="00F60956">
                    <w:rPr>
                      <w:rFonts w:ascii="Trebuchet MS" w:hAnsi="Trebuchet MS"/>
                      <w:b/>
                      <w:bCs/>
                      <w:sz w:val="16"/>
                      <w:szCs w:val="16"/>
                    </w:rPr>
                    <w:t>1.96%</w:t>
                  </w:r>
                </w:p>
              </w:tc>
              <w:tc>
                <w:tcPr>
                  <w:tcW w:w="909" w:type="dxa"/>
                  <w:tcMar>
                    <w:top w:w="75" w:type="dxa"/>
                    <w:left w:w="75" w:type="dxa"/>
                    <w:bottom w:w="75" w:type="dxa"/>
                    <w:right w:w="75" w:type="dxa"/>
                  </w:tcMar>
                  <w:vAlign w:val="center"/>
                </w:tcPr>
                <w:p w14:paraId="73CF0DF4" w14:textId="149B73B2" w:rsidR="00C66163" w:rsidRPr="00C82DFE" w:rsidRDefault="00C66163" w:rsidP="00C66163">
                  <w:pPr>
                    <w:spacing w:after="0" w:line="240" w:lineRule="auto"/>
                    <w:jc w:val="center"/>
                    <w:rPr>
                      <w:rFonts w:ascii="Trebuchet MS" w:hAnsi="Trebuchet MS"/>
                      <w:b/>
                      <w:bCs/>
                      <w:color w:val="000000"/>
                      <w:sz w:val="16"/>
                      <w:szCs w:val="16"/>
                    </w:rPr>
                  </w:pPr>
                  <w:r w:rsidRPr="00F60956">
                    <w:rPr>
                      <w:rFonts w:ascii="Trebuchet MS" w:hAnsi="Trebuchet MS"/>
                      <w:b/>
                      <w:bCs/>
                      <w:sz w:val="16"/>
                      <w:szCs w:val="16"/>
                    </w:rPr>
                    <w:t>2.06%</w:t>
                  </w:r>
                </w:p>
              </w:tc>
              <w:tc>
                <w:tcPr>
                  <w:tcW w:w="812" w:type="dxa"/>
                  <w:tcMar>
                    <w:top w:w="75" w:type="dxa"/>
                    <w:left w:w="75" w:type="dxa"/>
                    <w:bottom w:w="75" w:type="dxa"/>
                    <w:right w:w="75" w:type="dxa"/>
                  </w:tcMar>
                  <w:vAlign w:val="center"/>
                </w:tcPr>
                <w:p w14:paraId="69574EF0" w14:textId="126E80E8" w:rsidR="00C66163" w:rsidRPr="00C82DFE" w:rsidRDefault="00C66163" w:rsidP="00C66163">
                  <w:pPr>
                    <w:spacing w:after="0" w:line="240" w:lineRule="auto"/>
                    <w:jc w:val="center"/>
                    <w:rPr>
                      <w:rFonts w:ascii="Trebuchet MS" w:hAnsi="Trebuchet MS"/>
                      <w:b/>
                      <w:bCs/>
                      <w:color w:val="000000"/>
                      <w:sz w:val="16"/>
                      <w:szCs w:val="16"/>
                    </w:rPr>
                  </w:pPr>
                  <w:r w:rsidRPr="00F60956">
                    <w:rPr>
                      <w:rFonts w:ascii="Trebuchet MS" w:hAnsi="Trebuchet MS"/>
                      <w:b/>
                      <w:bCs/>
                      <w:sz w:val="16"/>
                      <w:szCs w:val="16"/>
                    </w:rPr>
                    <w:t>2.04%</w:t>
                  </w:r>
                </w:p>
              </w:tc>
            </w:tr>
          </w:tbl>
          <w:p w14:paraId="60B8EFDC" w14:textId="4AC4CA25" w:rsidR="00AA4F3A" w:rsidRPr="00C82DFE" w:rsidRDefault="00FE70C2" w:rsidP="00423D59">
            <w:pPr>
              <w:spacing w:before="120" w:after="120"/>
              <w:rPr>
                <w:rFonts w:ascii="Trebuchet MS" w:hAnsi="Trebuchet MS"/>
                <w:sz w:val="18"/>
                <w:szCs w:val="18"/>
              </w:rPr>
            </w:pPr>
            <w:r w:rsidRPr="00FE70C2">
              <w:rPr>
                <w:rFonts w:ascii="Trebuchet MS" w:hAnsi="Trebuchet MS"/>
                <w:sz w:val="18"/>
                <w:szCs w:val="18"/>
              </w:rPr>
              <w:t xml:space="preserve">* </w:t>
            </w:r>
            <w:r>
              <w:rPr>
                <w:rFonts w:ascii="Trebuchet MS" w:hAnsi="Trebuchet MS"/>
                <w:sz w:val="18"/>
                <w:szCs w:val="18"/>
              </w:rPr>
              <w:t>EKS</w:t>
            </w:r>
            <w:r w:rsidRPr="00FE70C2">
              <w:rPr>
                <w:rFonts w:ascii="Trebuchet MS" w:hAnsi="Trebuchet MS"/>
                <w:sz w:val="18"/>
                <w:szCs w:val="18"/>
              </w:rPr>
              <w:t xml:space="preserve"> rađen na dan </w:t>
            </w:r>
            <w:r w:rsidR="00B1112D">
              <w:rPr>
                <w:rFonts w:ascii="Trebuchet MS" w:hAnsi="Trebuchet MS"/>
                <w:sz w:val="18"/>
                <w:szCs w:val="18"/>
              </w:rPr>
              <w:t>17</w:t>
            </w:r>
            <w:r w:rsidR="00B1112D" w:rsidRPr="00D01907">
              <w:rPr>
                <w:rFonts w:ascii="Trebuchet MS" w:hAnsi="Trebuchet MS"/>
                <w:sz w:val="18"/>
                <w:szCs w:val="18"/>
              </w:rPr>
              <w:t>.</w:t>
            </w:r>
            <w:r w:rsidR="00B1112D">
              <w:rPr>
                <w:rFonts w:ascii="Trebuchet MS" w:hAnsi="Trebuchet MS"/>
                <w:sz w:val="18"/>
                <w:szCs w:val="18"/>
              </w:rPr>
              <w:t>11</w:t>
            </w:r>
            <w:r w:rsidR="00B1112D" w:rsidRPr="00D01907">
              <w:rPr>
                <w:rFonts w:ascii="Trebuchet MS" w:hAnsi="Trebuchet MS"/>
                <w:sz w:val="18"/>
                <w:szCs w:val="18"/>
              </w:rPr>
              <w:t>.2025</w:t>
            </w:r>
            <w:r w:rsidRPr="00FE70C2">
              <w:rPr>
                <w:rFonts w:ascii="Trebuchet MS" w:hAnsi="Trebuchet MS"/>
                <w:sz w:val="18"/>
                <w:szCs w:val="18"/>
              </w:rPr>
              <w:t>. godine</w:t>
            </w:r>
            <w:r w:rsidR="000F522D">
              <w:rPr>
                <w:rFonts w:ascii="Trebuchet MS" w:hAnsi="Trebuchet MS"/>
                <w:sz w:val="18"/>
                <w:szCs w:val="18"/>
              </w:rPr>
              <w:t xml:space="preserve"> za valutu USD</w:t>
            </w:r>
            <w:r w:rsidR="00140C6F">
              <w:rPr>
                <w:rFonts w:ascii="Trebuchet MS" w:hAnsi="Trebuchet MS"/>
                <w:sz w:val="18"/>
                <w:szCs w:val="18"/>
              </w:rPr>
              <w:t>,</w:t>
            </w:r>
            <w:r w:rsidR="000F522D">
              <w:rPr>
                <w:rFonts w:ascii="Trebuchet MS" w:hAnsi="Trebuchet MS"/>
                <w:sz w:val="18"/>
                <w:szCs w:val="18"/>
              </w:rPr>
              <w:t xml:space="preserve"> 31.03.2026. godine za valut</w:t>
            </w:r>
            <w:r w:rsidR="006A3E83">
              <w:rPr>
                <w:rFonts w:ascii="Trebuchet MS" w:hAnsi="Trebuchet MS"/>
                <w:sz w:val="18"/>
                <w:szCs w:val="18"/>
              </w:rPr>
              <w:t>u</w:t>
            </w:r>
            <w:r w:rsidR="000F522D">
              <w:rPr>
                <w:rFonts w:ascii="Trebuchet MS" w:hAnsi="Trebuchet MS"/>
                <w:sz w:val="18"/>
                <w:szCs w:val="18"/>
              </w:rPr>
              <w:t xml:space="preserve"> RSD i </w:t>
            </w:r>
            <w:r w:rsidR="006A3E83">
              <w:rPr>
                <w:rFonts w:ascii="Trebuchet MS" w:hAnsi="Trebuchet MS"/>
                <w:sz w:val="18"/>
                <w:szCs w:val="18"/>
              </w:rPr>
              <w:t>19.05.2026</w:t>
            </w:r>
            <w:r w:rsidR="00140C6F">
              <w:rPr>
                <w:rFonts w:ascii="Trebuchet MS" w:hAnsi="Trebuchet MS"/>
                <w:sz w:val="18"/>
                <w:szCs w:val="18"/>
              </w:rPr>
              <w:t>. godine</w:t>
            </w:r>
            <w:r w:rsidR="006A3E83">
              <w:rPr>
                <w:rFonts w:ascii="Trebuchet MS" w:hAnsi="Trebuchet MS"/>
                <w:sz w:val="18"/>
                <w:szCs w:val="18"/>
              </w:rPr>
              <w:t xml:space="preserve"> za valutu </w:t>
            </w:r>
            <w:r w:rsidR="000F522D">
              <w:rPr>
                <w:rFonts w:ascii="Trebuchet MS" w:hAnsi="Trebuchet MS"/>
                <w:sz w:val="18"/>
                <w:szCs w:val="18"/>
              </w:rPr>
              <w:t>EUR.</w:t>
            </w:r>
          </w:p>
        </w:tc>
      </w:tr>
      <w:tr w:rsidR="00361E6D" w:rsidRPr="00C82DFE" w14:paraId="34205B31" w14:textId="77777777" w:rsidTr="00685E1E">
        <w:trPr>
          <w:trHeight w:val="3111"/>
        </w:trPr>
        <w:tc>
          <w:tcPr>
            <w:tcW w:w="2834" w:type="dxa"/>
            <w:vAlign w:val="center"/>
          </w:tcPr>
          <w:p w14:paraId="6EDD9AA9" w14:textId="6D6EA6EA" w:rsidR="00361E6D" w:rsidRPr="00C82DFE" w:rsidRDefault="00F336AA" w:rsidP="00685E1E">
            <w:pPr>
              <w:spacing w:after="120"/>
              <w:contextualSpacing/>
              <w:rPr>
                <w:rFonts w:ascii="Trebuchet MS" w:hAnsi="Trebuchet MS"/>
                <w:sz w:val="18"/>
                <w:szCs w:val="18"/>
              </w:rPr>
            </w:pPr>
            <w:r w:rsidRPr="00C82DFE">
              <w:rPr>
                <w:rFonts w:ascii="Trebuchet MS" w:hAnsi="Trebuchet MS"/>
                <w:sz w:val="18"/>
                <w:szCs w:val="18"/>
              </w:rPr>
              <w:t>Reprezentativni primer sa prikazom ukupnog iznosa i ukupne cene finansijske usluge, kao i iznos koji korisnik plaća na osnovu ugovora o finansijskoj usluzi</w:t>
            </w:r>
          </w:p>
        </w:tc>
        <w:tc>
          <w:tcPr>
            <w:tcW w:w="8218" w:type="dxa"/>
          </w:tcPr>
          <w:tbl>
            <w:tblPr>
              <w:tblpPr w:leftFromText="180" w:rightFromText="180" w:vertAnchor="text" w:horzAnchor="margin" w:tblpY="53"/>
              <w:tblW w:w="7922" w:type="dxa"/>
              <w:tblBorders>
                <w:top w:val="single" w:sz="6" w:space="0" w:color="002D4B"/>
                <w:left w:val="single" w:sz="6" w:space="0" w:color="002D4B"/>
                <w:bottom w:val="single" w:sz="6" w:space="0" w:color="002D4B"/>
                <w:right w:val="single" w:sz="6" w:space="0" w:color="002D4B"/>
                <w:insideH w:val="single" w:sz="6" w:space="0" w:color="002D4B"/>
                <w:insideV w:val="single" w:sz="6" w:space="0" w:color="002D4B"/>
              </w:tblBorders>
              <w:tblCellMar>
                <w:left w:w="0" w:type="dxa"/>
                <w:right w:w="0" w:type="dxa"/>
              </w:tblCellMar>
              <w:tblLook w:val="04A0" w:firstRow="1" w:lastRow="0" w:firstColumn="1" w:lastColumn="0" w:noHBand="0" w:noVBand="1"/>
            </w:tblPr>
            <w:tblGrid>
              <w:gridCol w:w="2141"/>
              <w:gridCol w:w="1156"/>
              <w:gridCol w:w="1156"/>
              <w:gridCol w:w="1156"/>
              <w:gridCol w:w="1156"/>
              <w:gridCol w:w="1157"/>
            </w:tblGrid>
            <w:tr w:rsidR="005521E6" w:rsidRPr="00C82DFE" w14:paraId="7FF73431" w14:textId="77777777" w:rsidTr="009B4B80">
              <w:trPr>
                <w:trHeight w:val="166"/>
              </w:trPr>
              <w:tc>
                <w:tcPr>
                  <w:tcW w:w="2141" w:type="dxa"/>
                  <w:tcMar>
                    <w:top w:w="75" w:type="dxa"/>
                    <w:left w:w="75" w:type="dxa"/>
                    <w:bottom w:w="75" w:type="dxa"/>
                    <w:right w:w="75" w:type="dxa"/>
                  </w:tcMar>
                  <w:vAlign w:val="center"/>
                </w:tcPr>
                <w:p w14:paraId="552DD744" w14:textId="1417934B" w:rsidR="005521E6" w:rsidRPr="004E4CBC" w:rsidRDefault="00212FBC" w:rsidP="005521E6">
                  <w:pPr>
                    <w:spacing w:after="0" w:line="240" w:lineRule="auto"/>
                    <w:rPr>
                      <w:rFonts w:ascii="Trebuchet MS" w:hAnsi="Trebuchet MS"/>
                      <w:b/>
                      <w:bCs/>
                      <w:sz w:val="16"/>
                      <w:szCs w:val="16"/>
                      <w:lang w:eastAsia="sr-Latn-RS"/>
                    </w:rPr>
                  </w:pPr>
                  <w:r w:rsidRPr="004E4CBC">
                    <w:rPr>
                      <w:rFonts w:ascii="Trebuchet MS" w:hAnsi="Trebuchet MS"/>
                      <w:b/>
                      <w:bCs/>
                      <w:sz w:val="16"/>
                      <w:szCs w:val="16"/>
                      <w:lang w:eastAsia="sr-Latn-RS"/>
                    </w:rPr>
                    <w:t xml:space="preserve">Iznos depozita </w:t>
                  </w:r>
                  <w:r w:rsidR="00704F48" w:rsidRPr="004E4CBC">
                    <w:rPr>
                      <w:rFonts w:ascii="Trebuchet MS" w:hAnsi="Trebuchet MS"/>
                      <w:b/>
                      <w:bCs/>
                      <w:sz w:val="16"/>
                      <w:szCs w:val="16"/>
                      <w:lang w:eastAsia="sr-Latn-RS"/>
                    </w:rPr>
                    <w:t>i valuta</w:t>
                  </w:r>
                </w:p>
              </w:tc>
              <w:tc>
                <w:tcPr>
                  <w:tcW w:w="5781" w:type="dxa"/>
                  <w:gridSpan w:val="5"/>
                  <w:tcMar>
                    <w:top w:w="75" w:type="dxa"/>
                    <w:left w:w="75" w:type="dxa"/>
                    <w:bottom w:w="75" w:type="dxa"/>
                    <w:right w:w="75" w:type="dxa"/>
                  </w:tcMar>
                  <w:vAlign w:val="center"/>
                </w:tcPr>
                <w:p w14:paraId="5AA82744" w14:textId="5CF73965" w:rsidR="005521E6" w:rsidRPr="004E4CBC" w:rsidRDefault="00161AF9" w:rsidP="005521E6">
                  <w:pPr>
                    <w:spacing w:after="0" w:line="240" w:lineRule="auto"/>
                    <w:jc w:val="center"/>
                    <w:rPr>
                      <w:rFonts w:ascii="Trebuchet MS" w:hAnsi="Trebuchet MS"/>
                      <w:b/>
                      <w:bCs/>
                      <w:sz w:val="16"/>
                      <w:szCs w:val="16"/>
                      <w:lang w:eastAsia="sr-Latn-RS"/>
                    </w:rPr>
                  </w:pPr>
                  <w:r w:rsidRPr="004E4CBC">
                    <w:rPr>
                      <w:rFonts w:ascii="Trebuchet MS" w:hAnsi="Trebuchet MS"/>
                      <w:b/>
                      <w:bCs/>
                      <w:sz w:val="18"/>
                      <w:szCs w:val="18"/>
                      <w:lang w:eastAsia="sr-Latn-RS"/>
                    </w:rPr>
                    <w:t>1</w:t>
                  </w:r>
                  <w:r w:rsidR="00212FBC" w:rsidRPr="004E4CBC">
                    <w:rPr>
                      <w:rFonts w:ascii="Trebuchet MS" w:hAnsi="Trebuchet MS"/>
                      <w:b/>
                      <w:bCs/>
                      <w:sz w:val="18"/>
                      <w:szCs w:val="18"/>
                      <w:lang w:eastAsia="sr-Latn-RS"/>
                    </w:rPr>
                    <w:t xml:space="preserve">,000,000.00 </w:t>
                  </w:r>
                  <w:r w:rsidR="005521E6" w:rsidRPr="004E4CBC">
                    <w:rPr>
                      <w:rFonts w:ascii="Trebuchet MS" w:hAnsi="Trebuchet MS"/>
                      <w:b/>
                      <w:bCs/>
                      <w:sz w:val="18"/>
                      <w:szCs w:val="18"/>
                      <w:lang w:eastAsia="sr-Latn-RS"/>
                    </w:rPr>
                    <w:t>RSD</w:t>
                  </w:r>
                </w:p>
              </w:tc>
            </w:tr>
            <w:tr w:rsidR="005521E6" w:rsidRPr="00C82DFE" w14:paraId="64234E44" w14:textId="77777777" w:rsidTr="00FF1F73">
              <w:trPr>
                <w:trHeight w:val="113"/>
              </w:trPr>
              <w:tc>
                <w:tcPr>
                  <w:tcW w:w="2141" w:type="dxa"/>
                  <w:tcMar>
                    <w:top w:w="75" w:type="dxa"/>
                    <w:left w:w="75" w:type="dxa"/>
                    <w:bottom w:w="75" w:type="dxa"/>
                    <w:right w:w="75" w:type="dxa"/>
                  </w:tcMar>
                  <w:vAlign w:val="center"/>
                </w:tcPr>
                <w:p w14:paraId="499A297F" w14:textId="4AE6DB7D" w:rsidR="005521E6" w:rsidRPr="00C82DFE" w:rsidRDefault="00FF1F73" w:rsidP="005521E6">
                  <w:pPr>
                    <w:spacing w:after="0" w:line="240" w:lineRule="auto"/>
                    <w:rPr>
                      <w:rFonts w:ascii="Trebuchet MS" w:hAnsi="Trebuchet MS"/>
                      <w:sz w:val="16"/>
                      <w:szCs w:val="16"/>
                      <w:lang w:eastAsia="sr-Latn-RS"/>
                    </w:rPr>
                  </w:pPr>
                  <w:r>
                    <w:rPr>
                      <w:rFonts w:ascii="Trebuchet MS" w:hAnsi="Trebuchet MS"/>
                      <w:sz w:val="16"/>
                      <w:szCs w:val="16"/>
                      <w:lang w:eastAsia="sr-Latn-RS"/>
                    </w:rPr>
                    <w:t>Period u mesecima</w:t>
                  </w:r>
                </w:p>
              </w:tc>
              <w:tc>
                <w:tcPr>
                  <w:tcW w:w="1156" w:type="dxa"/>
                  <w:tcMar>
                    <w:top w:w="75" w:type="dxa"/>
                    <w:left w:w="75" w:type="dxa"/>
                    <w:bottom w:w="75" w:type="dxa"/>
                    <w:right w:w="75" w:type="dxa"/>
                  </w:tcMar>
                  <w:vAlign w:val="center"/>
                </w:tcPr>
                <w:p w14:paraId="3A36C3FB" w14:textId="77777777" w:rsidR="005521E6" w:rsidRPr="00C82DFE" w:rsidRDefault="005521E6" w:rsidP="005521E6">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3</w:t>
                  </w:r>
                </w:p>
              </w:tc>
              <w:tc>
                <w:tcPr>
                  <w:tcW w:w="1156" w:type="dxa"/>
                  <w:tcMar>
                    <w:top w:w="75" w:type="dxa"/>
                    <w:left w:w="75" w:type="dxa"/>
                    <w:bottom w:w="75" w:type="dxa"/>
                    <w:right w:w="75" w:type="dxa"/>
                  </w:tcMar>
                  <w:vAlign w:val="center"/>
                </w:tcPr>
                <w:p w14:paraId="62093BAA" w14:textId="77777777" w:rsidR="005521E6" w:rsidRPr="00C82DFE" w:rsidRDefault="005521E6" w:rsidP="005521E6">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6</w:t>
                  </w:r>
                </w:p>
              </w:tc>
              <w:tc>
                <w:tcPr>
                  <w:tcW w:w="1156" w:type="dxa"/>
                  <w:tcMar>
                    <w:top w:w="75" w:type="dxa"/>
                    <w:left w:w="75" w:type="dxa"/>
                    <w:bottom w:w="75" w:type="dxa"/>
                    <w:right w:w="75" w:type="dxa"/>
                  </w:tcMar>
                  <w:vAlign w:val="center"/>
                </w:tcPr>
                <w:p w14:paraId="1742CD8A" w14:textId="77777777" w:rsidR="005521E6" w:rsidRPr="00C82DFE" w:rsidRDefault="005521E6" w:rsidP="005521E6">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12</w:t>
                  </w:r>
                </w:p>
              </w:tc>
              <w:tc>
                <w:tcPr>
                  <w:tcW w:w="1156" w:type="dxa"/>
                  <w:tcMar>
                    <w:top w:w="75" w:type="dxa"/>
                    <w:left w:w="75" w:type="dxa"/>
                    <w:bottom w:w="75" w:type="dxa"/>
                    <w:right w:w="75" w:type="dxa"/>
                  </w:tcMar>
                  <w:vAlign w:val="center"/>
                </w:tcPr>
                <w:p w14:paraId="78D3E65F" w14:textId="77777777" w:rsidR="005521E6" w:rsidRPr="00C82DFE" w:rsidRDefault="005521E6" w:rsidP="005521E6">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25</w:t>
                  </w:r>
                </w:p>
              </w:tc>
              <w:tc>
                <w:tcPr>
                  <w:tcW w:w="1157" w:type="dxa"/>
                  <w:tcMar>
                    <w:top w:w="75" w:type="dxa"/>
                    <w:left w:w="75" w:type="dxa"/>
                    <w:bottom w:w="75" w:type="dxa"/>
                    <w:right w:w="75" w:type="dxa"/>
                  </w:tcMar>
                  <w:vAlign w:val="center"/>
                </w:tcPr>
                <w:p w14:paraId="7439B009" w14:textId="77777777" w:rsidR="005521E6" w:rsidRPr="00C82DFE" w:rsidRDefault="005521E6" w:rsidP="005521E6">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36</w:t>
                  </w:r>
                </w:p>
              </w:tc>
            </w:tr>
            <w:tr w:rsidR="0072385E" w:rsidRPr="00C82DFE" w14:paraId="1177ACB2" w14:textId="77777777" w:rsidTr="00163B10">
              <w:trPr>
                <w:trHeight w:val="166"/>
              </w:trPr>
              <w:tc>
                <w:tcPr>
                  <w:tcW w:w="2141" w:type="dxa"/>
                  <w:tcMar>
                    <w:top w:w="75" w:type="dxa"/>
                    <w:left w:w="75" w:type="dxa"/>
                    <w:bottom w:w="75" w:type="dxa"/>
                    <w:right w:w="75" w:type="dxa"/>
                  </w:tcMar>
                  <w:vAlign w:val="center"/>
                </w:tcPr>
                <w:p w14:paraId="7B42E7DD" w14:textId="3E388FC5" w:rsidR="0072385E" w:rsidRPr="00445FA6" w:rsidRDefault="0072385E" w:rsidP="0072385E">
                  <w:pPr>
                    <w:spacing w:after="0" w:line="240" w:lineRule="auto"/>
                    <w:rPr>
                      <w:rFonts w:ascii="Trebuchet MS" w:hAnsi="Trebuchet MS"/>
                      <w:sz w:val="16"/>
                      <w:szCs w:val="16"/>
                      <w:lang w:eastAsia="sr-Latn-RS"/>
                    </w:rPr>
                  </w:pPr>
                  <w:r>
                    <w:rPr>
                      <w:rFonts w:ascii="Trebuchet MS" w:hAnsi="Trebuchet MS"/>
                      <w:sz w:val="16"/>
                      <w:szCs w:val="16"/>
                      <w:lang w:eastAsia="sr-Latn-RS"/>
                    </w:rPr>
                    <w:t>NKS na godišnjem nivou</w:t>
                  </w:r>
                </w:p>
              </w:tc>
              <w:tc>
                <w:tcPr>
                  <w:tcW w:w="1156" w:type="dxa"/>
                  <w:tcMar>
                    <w:top w:w="75" w:type="dxa"/>
                    <w:left w:w="75" w:type="dxa"/>
                    <w:bottom w:w="75" w:type="dxa"/>
                    <w:right w:w="75" w:type="dxa"/>
                  </w:tcMar>
                  <w:vAlign w:val="center"/>
                </w:tcPr>
                <w:p w14:paraId="50C607D7" w14:textId="2D32C18F" w:rsidR="0072385E" w:rsidRPr="0034268C" w:rsidRDefault="0072385E" w:rsidP="0072385E">
                  <w:pPr>
                    <w:spacing w:after="0" w:line="240" w:lineRule="auto"/>
                    <w:jc w:val="center"/>
                    <w:rPr>
                      <w:rFonts w:ascii="Trebuchet MS" w:hAnsi="Trebuchet MS"/>
                      <w:sz w:val="16"/>
                      <w:szCs w:val="16"/>
                      <w:lang w:eastAsia="sr-Latn-RS"/>
                    </w:rPr>
                  </w:pPr>
                  <w:r>
                    <w:rPr>
                      <w:rFonts w:ascii="Trebuchet MS" w:hAnsi="Trebuchet MS"/>
                      <w:sz w:val="16"/>
                      <w:szCs w:val="16"/>
                    </w:rPr>
                    <w:t>4.75%</w:t>
                  </w:r>
                </w:p>
              </w:tc>
              <w:tc>
                <w:tcPr>
                  <w:tcW w:w="1156" w:type="dxa"/>
                  <w:tcMar>
                    <w:top w:w="75" w:type="dxa"/>
                    <w:left w:w="75" w:type="dxa"/>
                    <w:bottom w:w="75" w:type="dxa"/>
                    <w:right w:w="75" w:type="dxa"/>
                  </w:tcMar>
                  <w:vAlign w:val="center"/>
                </w:tcPr>
                <w:p w14:paraId="58279500" w14:textId="7E5A8F43" w:rsidR="0072385E" w:rsidRPr="0034268C" w:rsidRDefault="0072385E" w:rsidP="0072385E">
                  <w:pPr>
                    <w:spacing w:after="0" w:line="240" w:lineRule="auto"/>
                    <w:jc w:val="center"/>
                    <w:rPr>
                      <w:rFonts w:ascii="Trebuchet MS" w:hAnsi="Trebuchet MS"/>
                      <w:sz w:val="16"/>
                      <w:szCs w:val="16"/>
                      <w:lang w:eastAsia="sr-Latn-RS"/>
                    </w:rPr>
                  </w:pPr>
                  <w:r>
                    <w:rPr>
                      <w:rFonts w:ascii="Trebuchet MS" w:hAnsi="Trebuchet MS"/>
                      <w:sz w:val="16"/>
                      <w:szCs w:val="16"/>
                    </w:rPr>
                    <w:t>5.25%</w:t>
                  </w:r>
                </w:p>
              </w:tc>
              <w:tc>
                <w:tcPr>
                  <w:tcW w:w="1156" w:type="dxa"/>
                  <w:tcMar>
                    <w:top w:w="75" w:type="dxa"/>
                    <w:left w:w="75" w:type="dxa"/>
                    <w:bottom w:w="75" w:type="dxa"/>
                    <w:right w:w="75" w:type="dxa"/>
                  </w:tcMar>
                  <w:vAlign w:val="center"/>
                </w:tcPr>
                <w:p w14:paraId="018C0F4C" w14:textId="200B4AD9" w:rsidR="0072385E" w:rsidRPr="0034268C" w:rsidRDefault="0072385E" w:rsidP="0072385E">
                  <w:pPr>
                    <w:spacing w:after="0" w:line="240" w:lineRule="auto"/>
                    <w:jc w:val="center"/>
                    <w:rPr>
                      <w:rFonts w:ascii="Trebuchet MS" w:hAnsi="Trebuchet MS"/>
                      <w:sz w:val="16"/>
                      <w:szCs w:val="16"/>
                      <w:lang w:eastAsia="sr-Latn-RS"/>
                    </w:rPr>
                  </w:pPr>
                  <w:r>
                    <w:rPr>
                      <w:rFonts w:ascii="Trebuchet MS" w:hAnsi="Trebuchet MS"/>
                      <w:sz w:val="16"/>
                      <w:szCs w:val="16"/>
                    </w:rPr>
                    <w:t>4.25%</w:t>
                  </w:r>
                </w:p>
              </w:tc>
              <w:tc>
                <w:tcPr>
                  <w:tcW w:w="1156" w:type="dxa"/>
                  <w:tcMar>
                    <w:top w:w="75" w:type="dxa"/>
                    <w:left w:w="75" w:type="dxa"/>
                    <w:bottom w:w="75" w:type="dxa"/>
                    <w:right w:w="75" w:type="dxa"/>
                  </w:tcMar>
                  <w:vAlign w:val="center"/>
                </w:tcPr>
                <w:p w14:paraId="75339878" w14:textId="6851B7F8" w:rsidR="0072385E" w:rsidRPr="0034268C" w:rsidRDefault="0072385E" w:rsidP="0072385E">
                  <w:pPr>
                    <w:spacing w:after="0" w:line="240" w:lineRule="auto"/>
                    <w:jc w:val="center"/>
                    <w:rPr>
                      <w:rFonts w:ascii="Trebuchet MS" w:hAnsi="Trebuchet MS"/>
                      <w:sz w:val="16"/>
                      <w:szCs w:val="16"/>
                      <w:lang w:eastAsia="sr-Latn-RS"/>
                    </w:rPr>
                  </w:pPr>
                  <w:r>
                    <w:rPr>
                      <w:rFonts w:ascii="Trebuchet MS" w:hAnsi="Trebuchet MS"/>
                      <w:sz w:val="16"/>
                      <w:szCs w:val="16"/>
                    </w:rPr>
                    <w:t>4.00%</w:t>
                  </w:r>
                </w:p>
              </w:tc>
              <w:tc>
                <w:tcPr>
                  <w:tcW w:w="1157" w:type="dxa"/>
                  <w:tcMar>
                    <w:top w:w="75" w:type="dxa"/>
                    <w:left w:w="75" w:type="dxa"/>
                    <w:bottom w:w="75" w:type="dxa"/>
                    <w:right w:w="75" w:type="dxa"/>
                  </w:tcMar>
                  <w:vAlign w:val="center"/>
                </w:tcPr>
                <w:p w14:paraId="576D26D5" w14:textId="3072CD15" w:rsidR="0072385E" w:rsidRPr="0034268C" w:rsidRDefault="0072385E" w:rsidP="0072385E">
                  <w:pPr>
                    <w:spacing w:after="0" w:line="240" w:lineRule="auto"/>
                    <w:jc w:val="center"/>
                    <w:rPr>
                      <w:rFonts w:ascii="Trebuchet MS" w:hAnsi="Trebuchet MS"/>
                      <w:sz w:val="16"/>
                      <w:szCs w:val="16"/>
                      <w:lang w:eastAsia="sr-Latn-RS"/>
                    </w:rPr>
                  </w:pPr>
                  <w:r>
                    <w:rPr>
                      <w:rFonts w:ascii="Trebuchet MS" w:hAnsi="Trebuchet MS"/>
                      <w:sz w:val="16"/>
                      <w:szCs w:val="16"/>
                    </w:rPr>
                    <w:t>4.00%</w:t>
                  </w:r>
                </w:p>
              </w:tc>
            </w:tr>
            <w:tr w:rsidR="0072385E" w:rsidRPr="00C82DFE" w14:paraId="6CCD2F96" w14:textId="77777777" w:rsidTr="00163B10">
              <w:trPr>
                <w:trHeight w:val="166"/>
              </w:trPr>
              <w:tc>
                <w:tcPr>
                  <w:tcW w:w="2141" w:type="dxa"/>
                  <w:tcMar>
                    <w:top w:w="75" w:type="dxa"/>
                    <w:left w:w="75" w:type="dxa"/>
                    <w:bottom w:w="75" w:type="dxa"/>
                    <w:right w:w="75" w:type="dxa"/>
                  </w:tcMar>
                  <w:vAlign w:val="center"/>
                </w:tcPr>
                <w:p w14:paraId="62459CBE" w14:textId="08B72458" w:rsidR="0072385E" w:rsidRPr="00445FA6" w:rsidRDefault="0072385E" w:rsidP="0072385E">
                  <w:pPr>
                    <w:spacing w:after="0" w:line="240" w:lineRule="auto"/>
                    <w:rPr>
                      <w:rFonts w:ascii="Trebuchet MS" w:hAnsi="Trebuchet MS"/>
                      <w:sz w:val="16"/>
                      <w:szCs w:val="16"/>
                      <w:lang w:eastAsia="sr-Latn-RS"/>
                    </w:rPr>
                  </w:pPr>
                  <w:r w:rsidRPr="00C82DFE">
                    <w:rPr>
                      <w:rFonts w:ascii="Trebuchet MS" w:hAnsi="Trebuchet MS"/>
                      <w:b/>
                      <w:bCs/>
                      <w:sz w:val="16"/>
                      <w:szCs w:val="16"/>
                      <w:bdr w:val="none" w:sz="0" w:space="0" w:color="auto" w:frame="1"/>
                      <w:lang w:eastAsia="sr-Latn-RS"/>
                    </w:rPr>
                    <w:t>Efektivna kamatna stopa*</w:t>
                  </w:r>
                </w:p>
              </w:tc>
              <w:tc>
                <w:tcPr>
                  <w:tcW w:w="1156" w:type="dxa"/>
                  <w:tcMar>
                    <w:top w:w="75" w:type="dxa"/>
                    <w:left w:w="75" w:type="dxa"/>
                    <w:bottom w:w="75" w:type="dxa"/>
                    <w:right w:w="75" w:type="dxa"/>
                  </w:tcMar>
                  <w:vAlign w:val="center"/>
                </w:tcPr>
                <w:p w14:paraId="239B1E1C" w14:textId="09C0D942" w:rsidR="0072385E" w:rsidRPr="0034268C" w:rsidRDefault="0072385E" w:rsidP="0072385E">
                  <w:pPr>
                    <w:spacing w:after="0" w:line="240" w:lineRule="auto"/>
                    <w:jc w:val="center"/>
                    <w:rPr>
                      <w:rFonts w:ascii="Trebuchet MS" w:hAnsi="Trebuchet MS"/>
                      <w:sz w:val="16"/>
                      <w:szCs w:val="16"/>
                      <w:lang w:eastAsia="sr-Latn-RS"/>
                    </w:rPr>
                  </w:pPr>
                  <w:r>
                    <w:rPr>
                      <w:rFonts w:ascii="Trebuchet MS" w:hAnsi="Trebuchet MS"/>
                      <w:b/>
                      <w:bCs/>
                      <w:sz w:val="16"/>
                      <w:szCs w:val="16"/>
                    </w:rPr>
                    <w:t>4.84%</w:t>
                  </w:r>
                </w:p>
              </w:tc>
              <w:tc>
                <w:tcPr>
                  <w:tcW w:w="1156" w:type="dxa"/>
                  <w:tcMar>
                    <w:top w:w="75" w:type="dxa"/>
                    <w:left w:w="75" w:type="dxa"/>
                    <w:bottom w:w="75" w:type="dxa"/>
                    <w:right w:w="75" w:type="dxa"/>
                  </w:tcMar>
                  <w:vAlign w:val="center"/>
                </w:tcPr>
                <w:p w14:paraId="10DEE008" w14:textId="3D59646F" w:rsidR="0072385E" w:rsidRPr="0034268C" w:rsidRDefault="0072385E" w:rsidP="0072385E">
                  <w:pPr>
                    <w:spacing w:after="0" w:line="240" w:lineRule="auto"/>
                    <w:jc w:val="center"/>
                    <w:rPr>
                      <w:rFonts w:ascii="Trebuchet MS" w:hAnsi="Trebuchet MS"/>
                      <w:sz w:val="16"/>
                      <w:szCs w:val="16"/>
                      <w:lang w:eastAsia="sr-Latn-RS"/>
                    </w:rPr>
                  </w:pPr>
                  <w:r>
                    <w:rPr>
                      <w:rFonts w:ascii="Trebuchet MS" w:hAnsi="Trebuchet MS"/>
                      <w:b/>
                      <w:bCs/>
                      <w:sz w:val="16"/>
                      <w:szCs w:val="16"/>
                    </w:rPr>
                    <w:t>5.32%</w:t>
                  </w:r>
                </w:p>
              </w:tc>
              <w:tc>
                <w:tcPr>
                  <w:tcW w:w="1156" w:type="dxa"/>
                  <w:tcMar>
                    <w:top w:w="75" w:type="dxa"/>
                    <w:left w:w="75" w:type="dxa"/>
                    <w:bottom w:w="75" w:type="dxa"/>
                    <w:right w:w="75" w:type="dxa"/>
                  </w:tcMar>
                  <w:vAlign w:val="center"/>
                </w:tcPr>
                <w:p w14:paraId="51454DCD" w14:textId="18888BB6" w:rsidR="0072385E" w:rsidRPr="0034268C" w:rsidRDefault="0072385E" w:rsidP="0072385E">
                  <w:pPr>
                    <w:spacing w:after="0" w:line="240" w:lineRule="auto"/>
                    <w:jc w:val="center"/>
                    <w:rPr>
                      <w:rFonts w:ascii="Trebuchet MS" w:hAnsi="Trebuchet MS"/>
                      <w:sz w:val="16"/>
                      <w:szCs w:val="16"/>
                      <w:lang w:eastAsia="sr-Latn-RS"/>
                    </w:rPr>
                  </w:pPr>
                  <w:r>
                    <w:rPr>
                      <w:rFonts w:ascii="Trebuchet MS" w:hAnsi="Trebuchet MS"/>
                      <w:b/>
                      <w:bCs/>
                      <w:sz w:val="16"/>
                      <w:szCs w:val="16"/>
                    </w:rPr>
                    <w:t>4.25%</w:t>
                  </w:r>
                </w:p>
              </w:tc>
              <w:tc>
                <w:tcPr>
                  <w:tcW w:w="1156" w:type="dxa"/>
                  <w:tcMar>
                    <w:top w:w="75" w:type="dxa"/>
                    <w:left w:w="75" w:type="dxa"/>
                    <w:bottom w:w="75" w:type="dxa"/>
                    <w:right w:w="75" w:type="dxa"/>
                  </w:tcMar>
                  <w:vAlign w:val="center"/>
                </w:tcPr>
                <w:p w14:paraId="6AC68278" w14:textId="31A38C2A" w:rsidR="0072385E" w:rsidRPr="0034268C" w:rsidRDefault="0072385E" w:rsidP="0072385E">
                  <w:pPr>
                    <w:spacing w:after="0" w:line="240" w:lineRule="auto"/>
                    <w:jc w:val="center"/>
                    <w:rPr>
                      <w:rFonts w:ascii="Trebuchet MS" w:hAnsi="Trebuchet MS"/>
                      <w:sz w:val="16"/>
                      <w:szCs w:val="16"/>
                      <w:lang w:eastAsia="sr-Latn-RS"/>
                    </w:rPr>
                  </w:pPr>
                  <w:r>
                    <w:rPr>
                      <w:rFonts w:ascii="Trebuchet MS" w:hAnsi="Trebuchet MS"/>
                      <w:b/>
                      <w:bCs/>
                      <w:sz w:val="16"/>
                      <w:szCs w:val="16"/>
                    </w:rPr>
                    <w:t>3.92%</w:t>
                  </w:r>
                </w:p>
              </w:tc>
              <w:tc>
                <w:tcPr>
                  <w:tcW w:w="1157" w:type="dxa"/>
                  <w:tcMar>
                    <w:top w:w="75" w:type="dxa"/>
                    <w:left w:w="75" w:type="dxa"/>
                    <w:bottom w:w="75" w:type="dxa"/>
                    <w:right w:w="75" w:type="dxa"/>
                  </w:tcMar>
                  <w:vAlign w:val="center"/>
                </w:tcPr>
                <w:p w14:paraId="5C881CFE" w14:textId="714B5027" w:rsidR="0072385E" w:rsidRPr="0034268C" w:rsidRDefault="0072385E" w:rsidP="0072385E">
                  <w:pPr>
                    <w:spacing w:after="0" w:line="240" w:lineRule="auto"/>
                    <w:jc w:val="center"/>
                    <w:rPr>
                      <w:rFonts w:ascii="Trebuchet MS" w:hAnsi="Trebuchet MS"/>
                      <w:sz w:val="16"/>
                      <w:szCs w:val="16"/>
                      <w:lang w:eastAsia="sr-Latn-RS"/>
                    </w:rPr>
                  </w:pPr>
                  <w:r>
                    <w:rPr>
                      <w:rFonts w:ascii="Trebuchet MS" w:hAnsi="Trebuchet MS"/>
                      <w:b/>
                      <w:bCs/>
                      <w:sz w:val="16"/>
                      <w:szCs w:val="16"/>
                    </w:rPr>
                    <w:t>3.85%</w:t>
                  </w:r>
                </w:p>
              </w:tc>
            </w:tr>
            <w:tr w:rsidR="0072385E" w:rsidRPr="00C82DFE" w14:paraId="51019D91" w14:textId="77777777" w:rsidTr="00163B10">
              <w:trPr>
                <w:trHeight w:val="170"/>
              </w:trPr>
              <w:tc>
                <w:tcPr>
                  <w:tcW w:w="2141" w:type="dxa"/>
                  <w:tcMar>
                    <w:top w:w="75" w:type="dxa"/>
                    <w:left w:w="75" w:type="dxa"/>
                    <w:bottom w:w="75" w:type="dxa"/>
                    <w:right w:w="75" w:type="dxa"/>
                  </w:tcMar>
                  <w:vAlign w:val="center"/>
                  <w:hideMark/>
                </w:tcPr>
                <w:p w14:paraId="397E706D" w14:textId="3491F1C9" w:rsidR="0072385E" w:rsidRPr="004E4CBC" w:rsidRDefault="0072385E" w:rsidP="0072385E">
                  <w:pPr>
                    <w:spacing w:after="0" w:line="240" w:lineRule="auto"/>
                    <w:rPr>
                      <w:rFonts w:ascii="Trebuchet MS" w:hAnsi="Trebuchet MS"/>
                      <w:sz w:val="16"/>
                      <w:szCs w:val="16"/>
                      <w:lang w:eastAsia="sr-Latn-RS"/>
                    </w:rPr>
                  </w:pPr>
                  <w:r>
                    <w:rPr>
                      <w:rFonts w:ascii="Trebuchet MS" w:hAnsi="Trebuchet MS"/>
                      <w:sz w:val="16"/>
                      <w:szCs w:val="16"/>
                      <w:lang w:eastAsia="sr-Latn-RS"/>
                    </w:rPr>
                    <w:t>Ukupna kamata</w:t>
                  </w:r>
                </w:p>
              </w:tc>
              <w:tc>
                <w:tcPr>
                  <w:tcW w:w="1156" w:type="dxa"/>
                  <w:tcMar>
                    <w:top w:w="75" w:type="dxa"/>
                    <w:left w:w="75" w:type="dxa"/>
                    <w:bottom w:w="75" w:type="dxa"/>
                    <w:right w:w="75" w:type="dxa"/>
                  </w:tcMar>
                  <w:vAlign w:val="center"/>
                </w:tcPr>
                <w:p w14:paraId="42ABEAC0" w14:textId="31657E47" w:rsidR="0072385E" w:rsidRPr="0034268C" w:rsidRDefault="0072385E" w:rsidP="0072385E">
                  <w:pPr>
                    <w:spacing w:after="0" w:line="240" w:lineRule="auto"/>
                    <w:jc w:val="center"/>
                    <w:rPr>
                      <w:rFonts w:ascii="Trebuchet MS" w:hAnsi="Trebuchet MS"/>
                      <w:sz w:val="16"/>
                      <w:szCs w:val="16"/>
                      <w:lang w:eastAsia="sr-Latn-RS"/>
                    </w:rPr>
                  </w:pPr>
                  <w:r>
                    <w:rPr>
                      <w:rFonts w:ascii="Trebuchet MS" w:hAnsi="Trebuchet MS"/>
                      <w:color w:val="000000"/>
                      <w:sz w:val="16"/>
                      <w:szCs w:val="16"/>
                    </w:rPr>
                    <w:t>11,842.47</w:t>
                  </w:r>
                </w:p>
              </w:tc>
              <w:tc>
                <w:tcPr>
                  <w:tcW w:w="1156" w:type="dxa"/>
                  <w:tcMar>
                    <w:top w:w="75" w:type="dxa"/>
                    <w:left w:w="75" w:type="dxa"/>
                    <w:bottom w:w="75" w:type="dxa"/>
                    <w:right w:w="75" w:type="dxa"/>
                  </w:tcMar>
                  <w:vAlign w:val="center"/>
                </w:tcPr>
                <w:p w14:paraId="5859A9D4" w14:textId="245C78C8" w:rsidR="0072385E" w:rsidRPr="0034268C" w:rsidRDefault="0072385E" w:rsidP="0072385E">
                  <w:pPr>
                    <w:spacing w:after="0" w:line="240" w:lineRule="auto"/>
                    <w:jc w:val="center"/>
                    <w:rPr>
                      <w:rFonts w:ascii="Trebuchet MS" w:hAnsi="Trebuchet MS"/>
                      <w:sz w:val="16"/>
                      <w:szCs w:val="16"/>
                      <w:lang w:eastAsia="sr-Latn-RS"/>
                    </w:rPr>
                  </w:pPr>
                  <w:r>
                    <w:rPr>
                      <w:rFonts w:ascii="Trebuchet MS" w:hAnsi="Trebuchet MS"/>
                      <w:color w:val="000000"/>
                      <w:sz w:val="16"/>
                      <w:szCs w:val="16"/>
                    </w:rPr>
                    <w:t>26,321.92</w:t>
                  </w:r>
                </w:p>
              </w:tc>
              <w:tc>
                <w:tcPr>
                  <w:tcW w:w="1156" w:type="dxa"/>
                  <w:tcMar>
                    <w:top w:w="75" w:type="dxa"/>
                    <w:left w:w="75" w:type="dxa"/>
                    <w:bottom w:w="75" w:type="dxa"/>
                    <w:right w:w="75" w:type="dxa"/>
                  </w:tcMar>
                  <w:vAlign w:val="center"/>
                </w:tcPr>
                <w:p w14:paraId="02D5214E" w14:textId="29C52D15" w:rsidR="0072385E" w:rsidRPr="0034268C" w:rsidRDefault="0072385E" w:rsidP="0072385E">
                  <w:pPr>
                    <w:spacing w:after="0" w:line="240" w:lineRule="auto"/>
                    <w:jc w:val="center"/>
                    <w:rPr>
                      <w:rFonts w:ascii="Trebuchet MS" w:hAnsi="Trebuchet MS"/>
                      <w:sz w:val="16"/>
                      <w:szCs w:val="16"/>
                      <w:lang w:eastAsia="sr-Latn-RS"/>
                    </w:rPr>
                  </w:pPr>
                  <w:r>
                    <w:rPr>
                      <w:rFonts w:ascii="Trebuchet MS" w:hAnsi="Trebuchet MS"/>
                      <w:color w:val="000000"/>
                      <w:sz w:val="16"/>
                      <w:szCs w:val="16"/>
                    </w:rPr>
                    <w:t>42,500.00</w:t>
                  </w:r>
                </w:p>
              </w:tc>
              <w:tc>
                <w:tcPr>
                  <w:tcW w:w="1156" w:type="dxa"/>
                  <w:tcMar>
                    <w:top w:w="75" w:type="dxa"/>
                    <w:left w:w="75" w:type="dxa"/>
                    <w:bottom w:w="75" w:type="dxa"/>
                    <w:right w:w="75" w:type="dxa"/>
                  </w:tcMar>
                  <w:vAlign w:val="center"/>
                </w:tcPr>
                <w:p w14:paraId="456B6768" w14:textId="40562AD4" w:rsidR="0072385E" w:rsidRPr="0034268C" w:rsidRDefault="0072385E" w:rsidP="0072385E">
                  <w:pPr>
                    <w:spacing w:after="0" w:line="240" w:lineRule="auto"/>
                    <w:jc w:val="center"/>
                    <w:rPr>
                      <w:rFonts w:ascii="Trebuchet MS" w:hAnsi="Trebuchet MS"/>
                      <w:sz w:val="16"/>
                      <w:szCs w:val="16"/>
                      <w:lang w:eastAsia="sr-Latn-RS"/>
                    </w:rPr>
                  </w:pPr>
                  <w:r>
                    <w:rPr>
                      <w:rFonts w:ascii="Trebuchet MS" w:hAnsi="Trebuchet MS"/>
                      <w:color w:val="000000"/>
                      <w:sz w:val="16"/>
                      <w:szCs w:val="16"/>
                    </w:rPr>
                    <w:t>83,361.33</w:t>
                  </w:r>
                </w:p>
              </w:tc>
              <w:tc>
                <w:tcPr>
                  <w:tcW w:w="1157" w:type="dxa"/>
                  <w:tcMar>
                    <w:top w:w="75" w:type="dxa"/>
                    <w:left w:w="75" w:type="dxa"/>
                    <w:bottom w:w="75" w:type="dxa"/>
                    <w:right w:w="75" w:type="dxa"/>
                  </w:tcMar>
                  <w:vAlign w:val="center"/>
                </w:tcPr>
                <w:p w14:paraId="446AD1DB" w14:textId="0E3E3D3A" w:rsidR="0072385E" w:rsidRPr="0034268C" w:rsidRDefault="0072385E" w:rsidP="0072385E">
                  <w:pPr>
                    <w:spacing w:after="0" w:line="240" w:lineRule="auto"/>
                    <w:jc w:val="center"/>
                    <w:rPr>
                      <w:rFonts w:ascii="Trebuchet MS" w:hAnsi="Trebuchet MS"/>
                      <w:sz w:val="16"/>
                      <w:szCs w:val="16"/>
                      <w:lang w:eastAsia="sr-Latn-RS"/>
                    </w:rPr>
                  </w:pPr>
                  <w:r>
                    <w:rPr>
                      <w:rFonts w:ascii="Trebuchet MS" w:hAnsi="Trebuchet MS"/>
                      <w:color w:val="000000"/>
                      <w:sz w:val="16"/>
                      <w:szCs w:val="16"/>
                    </w:rPr>
                    <w:t>120,000.00</w:t>
                  </w:r>
                </w:p>
              </w:tc>
            </w:tr>
            <w:tr w:rsidR="0072385E" w:rsidRPr="00C82DFE" w14:paraId="4152D120" w14:textId="77777777" w:rsidTr="00163B10">
              <w:trPr>
                <w:trHeight w:val="166"/>
              </w:trPr>
              <w:tc>
                <w:tcPr>
                  <w:tcW w:w="2141" w:type="dxa"/>
                  <w:tcMar>
                    <w:top w:w="75" w:type="dxa"/>
                    <w:left w:w="75" w:type="dxa"/>
                    <w:bottom w:w="75" w:type="dxa"/>
                    <w:right w:w="75" w:type="dxa"/>
                  </w:tcMar>
                  <w:vAlign w:val="center"/>
                  <w:hideMark/>
                </w:tcPr>
                <w:p w14:paraId="4606A9CE" w14:textId="7ED48B3D" w:rsidR="0072385E" w:rsidRPr="004E4CBC" w:rsidRDefault="0072385E" w:rsidP="0072385E">
                  <w:pPr>
                    <w:spacing w:after="0" w:line="240" w:lineRule="auto"/>
                    <w:rPr>
                      <w:rFonts w:ascii="Trebuchet MS" w:hAnsi="Trebuchet MS"/>
                      <w:sz w:val="16"/>
                      <w:szCs w:val="16"/>
                      <w:lang w:eastAsia="sr-Latn-RS"/>
                    </w:rPr>
                  </w:pPr>
                  <w:r w:rsidRPr="004E4CBC">
                    <w:rPr>
                      <w:rFonts w:ascii="Trebuchet MS" w:hAnsi="Trebuchet MS"/>
                      <w:sz w:val="16"/>
                      <w:szCs w:val="16"/>
                      <w:bdr w:val="none" w:sz="0" w:space="0" w:color="auto" w:frame="1"/>
                      <w:lang w:eastAsia="sr-Latn-RS"/>
                    </w:rPr>
                    <w:t>Poreska obaveza - 0%**</w:t>
                  </w:r>
                </w:p>
              </w:tc>
              <w:tc>
                <w:tcPr>
                  <w:tcW w:w="1156" w:type="dxa"/>
                  <w:tcMar>
                    <w:top w:w="75" w:type="dxa"/>
                    <w:left w:w="75" w:type="dxa"/>
                    <w:bottom w:w="75" w:type="dxa"/>
                    <w:right w:w="75" w:type="dxa"/>
                  </w:tcMar>
                  <w:vAlign w:val="center"/>
                </w:tcPr>
                <w:p w14:paraId="08AD0D6B" w14:textId="46FBBF1F" w:rsidR="0072385E" w:rsidRPr="0034268C" w:rsidRDefault="0072385E" w:rsidP="0072385E">
                  <w:pPr>
                    <w:spacing w:after="0" w:line="240" w:lineRule="auto"/>
                    <w:jc w:val="center"/>
                    <w:rPr>
                      <w:rFonts w:ascii="Trebuchet MS" w:hAnsi="Trebuchet MS"/>
                      <w:b/>
                      <w:bCs/>
                      <w:sz w:val="16"/>
                      <w:szCs w:val="16"/>
                      <w:lang w:eastAsia="sr-Latn-RS"/>
                    </w:rPr>
                  </w:pPr>
                  <w:r>
                    <w:rPr>
                      <w:rFonts w:ascii="Trebuchet MS" w:hAnsi="Trebuchet MS"/>
                      <w:color w:val="000000"/>
                      <w:sz w:val="16"/>
                      <w:szCs w:val="16"/>
                    </w:rPr>
                    <w:t>0.00</w:t>
                  </w:r>
                </w:p>
              </w:tc>
              <w:tc>
                <w:tcPr>
                  <w:tcW w:w="1156" w:type="dxa"/>
                  <w:tcMar>
                    <w:top w:w="75" w:type="dxa"/>
                    <w:left w:w="75" w:type="dxa"/>
                    <w:bottom w:w="75" w:type="dxa"/>
                    <w:right w:w="75" w:type="dxa"/>
                  </w:tcMar>
                  <w:vAlign w:val="center"/>
                </w:tcPr>
                <w:p w14:paraId="71E88395" w14:textId="226D6B8F" w:rsidR="0072385E" w:rsidRPr="0034268C" w:rsidRDefault="0072385E" w:rsidP="0072385E">
                  <w:pPr>
                    <w:spacing w:after="0" w:line="240" w:lineRule="auto"/>
                    <w:jc w:val="center"/>
                    <w:rPr>
                      <w:rFonts w:ascii="Trebuchet MS" w:hAnsi="Trebuchet MS"/>
                      <w:b/>
                      <w:bCs/>
                      <w:sz w:val="16"/>
                      <w:szCs w:val="16"/>
                      <w:lang w:eastAsia="sr-Latn-RS"/>
                    </w:rPr>
                  </w:pPr>
                  <w:r>
                    <w:rPr>
                      <w:rFonts w:ascii="Trebuchet MS" w:hAnsi="Trebuchet MS"/>
                      <w:color w:val="000000"/>
                      <w:sz w:val="16"/>
                      <w:szCs w:val="16"/>
                    </w:rPr>
                    <w:t>0.00</w:t>
                  </w:r>
                </w:p>
              </w:tc>
              <w:tc>
                <w:tcPr>
                  <w:tcW w:w="1156" w:type="dxa"/>
                  <w:tcMar>
                    <w:top w:w="75" w:type="dxa"/>
                    <w:left w:w="75" w:type="dxa"/>
                    <w:bottom w:w="75" w:type="dxa"/>
                    <w:right w:w="75" w:type="dxa"/>
                  </w:tcMar>
                  <w:vAlign w:val="center"/>
                </w:tcPr>
                <w:p w14:paraId="000CD070" w14:textId="2E706ED4" w:rsidR="0072385E" w:rsidRPr="0034268C" w:rsidRDefault="0072385E" w:rsidP="0072385E">
                  <w:pPr>
                    <w:spacing w:after="0" w:line="240" w:lineRule="auto"/>
                    <w:jc w:val="center"/>
                    <w:rPr>
                      <w:rFonts w:ascii="Trebuchet MS" w:hAnsi="Trebuchet MS"/>
                      <w:b/>
                      <w:bCs/>
                      <w:sz w:val="16"/>
                      <w:szCs w:val="16"/>
                      <w:lang w:eastAsia="sr-Latn-RS"/>
                    </w:rPr>
                  </w:pPr>
                  <w:r>
                    <w:rPr>
                      <w:rFonts w:ascii="Trebuchet MS" w:hAnsi="Trebuchet MS"/>
                      <w:color w:val="000000"/>
                      <w:sz w:val="16"/>
                      <w:szCs w:val="16"/>
                    </w:rPr>
                    <w:t>0.00</w:t>
                  </w:r>
                </w:p>
              </w:tc>
              <w:tc>
                <w:tcPr>
                  <w:tcW w:w="1156" w:type="dxa"/>
                  <w:tcMar>
                    <w:top w:w="75" w:type="dxa"/>
                    <w:left w:w="75" w:type="dxa"/>
                    <w:bottom w:w="75" w:type="dxa"/>
                    <w:right w:w="75" w:type="dxa"/>
                  </w:tcMar>
                  <w:vAlign w:val="center"/>
                </w:tcPr>
                <w:p w14:paraId="06A4FBFC" w14:textId="21849C0E" w:rsidR="0072385E" w:rsidRPr="0034268C" w:rsidRDefault="0072385E" w:rsidP="0072385E">
                  <w:pPr>
                    <w:spacing w:after="0" w:line="240" w:lineRule="auto"/>
                    <w:jc w:val="center"/>
                    <w:rPr>
                      <w:rFonts w:ascii="Trebuchet MS" w:hAnsi="Trebuchet MS"/>
                      <w:b/>
                      <w:bCs/>
                      <w:sz w:val="16"/>
                      <w:szCs w:val="16"/>
                      <w:lang w:eastAsia="sr-Latn-RS"/>
                    </w:rPr>
                  </w:pPr>
                  <w:r>
                    <w:rPr>
                      <w:rFonts w:ascii="Trebuchet MS" w:hAnsi="Trebuchet MS"/>
                      <w:color w:val="000000"/>
                      <w:sz w:val="16"/>
                      <w:szCs w:val="16"/>
                    </w:rPr>
                    <w:t>0.00</w:t>
                  </w:r>
                </w:p>
              </w:tc>
              <w:tc>
                <w:tcPr>
                  <w:tcW w:w="1157" w:type="dxa"/>
                  <w:tcMar>
                    <w:top w:w="75" w:type="dxa"/>
                    <w:left w:w="75" w:type="dxa"/>
                    <w:bottom w:w="75" w:type="dxa"/>
                    <w:right w:w="75" w:type="dxa"/>
                  </w:tcMar>
                  <w:vAlign w:val="center"/>
                </w:tcPr>
                <w:p w14:paraId="026394DF" w14:textId="3FB5CB3C" w:rsidR="0072385E" w:rsidRPr="0034268C" w:rsidRDefault="0072385E" w:rsidP="0072385E">
                  <w:pPr>
                    <w:spacing w:after="0" w:line="240" w:lineRule="auto"/>
                    <w:jc w:val="center"/>
                    <w:rPr>
                      <w:rFonts w:ascii="Trebuchet MS" w:hAnsi="Trebuchet MS"/>
                      <w:b/>
                      <w:bCs/>
                      <w:sz w:val="16"/>
                      <w:szCs w:val="16"/>
                      <w:lang w:eastAsia="sr-Latn-RS"/>
                    </w:rPr>
                  </w:pPr>
                  <w:r>
                    <w:rPr>
                      <w:rFonts w:ascii="Trebuchet MS" w:hAnsi="Trebuchet MS"/>
                      <w:color w:val="000000"/>
                      <w:sz w:val="16"/>
                      <w:szCs w:val="16"/>
                    </w:rPr>
                    <w:t>0.00</w:t>
                  </w:r>
                </w:p>
              </w:tc>
            </w:tr>
            <w:tr w:rsidR="0072385E" w:rsidRPr="00C82DFE" w14:paraId="5E7178AE" w14:textId="77777777" w:rsidTr="00163B10">
              <w:trPr>
                <w:trHeight w:val="166"/>
              </w:trPr>
              <w:tc>
                <w:tcPr>
                  <w:tcW w:w="2141" w:type="dxa"/>
                  <w:tcBorders>
                    <w:bottom w:val="single" w:sz="4" w:space="0" w:color="auto"/>
                  </w:tcBorders>
                  <w:tcMar>
                    <w:top w:w="75" w:type="dxa"/>
                    <w:left w:w="75" w:type="dxa"/>
                    <w:bottom w:w="75" w:type="dxa"/>
                    <w:right w:w="75" w:type="dxa"/>
                  </w:tcMar>
                  <w:vAlign w:val="center"/>
                </w:tcPr>
                <w:p w14:paraId="046D696F" w14:textId="78B91282" w:rsidR="0072385E" w:rsidRPr="004E4CBC" w:rsidRDefault="0072385E" w:rsidP="0072385E">
                  <w:pPr>
                    <w:spacing w:after="0" w:line="240" w:lineRule="auto"/>
                    <w:rPr>
                      <w:rFonts w:ascii="Trebuchet MS" w:hAnsi="Trebuchet MS"/>
                      <w:sz w:val="16"/>
                      <w:szCs w:val="16"/>
                      <w:bdr w:val="none" w:sz="0" w:space="0" w:color="auto" w:frame="1"/>
                      <w:lang w:eastAsia="sr-Latn-RS"/>
                    </w:rPr>
                  </w:pPr>
                  <w:r>
                    <w:rPr>
                      <w:rFonts w:ascii="Trebuchet MS" w:hAnsi="Trebuchet MS"/>
                      <w:sz w:val="16"/>
                      <w:szCs w:val="16"/>
                      <w:bdr w:val="none" w:sz="0" w:space="0" w:color="auto" w:frame="1"/>
                      <w:lang w:eastAsia="sr-Latn-RS"/>
                    </w:rPr>
                    <w:t>Kamata umanjena za porez</w:t>
                  </w:r>
                </w:p>
              </w:tc>
              <w:tc>
                <w:tcPr>
                  <w:tcW w:w="1156" w:type="dxa"/>
                  <w:tcBorders>
                    <w:bottom w:val="single" w:sz="4" w:space="0" w:color="auto"/>
                  </w:tcBorders>
                  <w:tcMar>
                    <w:top w:w="75" w:type="dxa"/>
                    <w:left w:w="75" w:type="dxa"/>
                    <w:bottom w:w="75" w:type="dxa"/>
                    <w:right w:w="75" w:type="dxa"/>
                  </w:tcMar>
                  <w:vAlign w:val="center"/>
                </w:tcPr>
                <w:p w14:paraId="74726F09" w14:textId="5E3B63AF" w:rsidR="0072385E" w:rsidRPr="0034268C" w:rsidRDefault="0072385E" w:rsidP="0072385E">
                  <w:pPr>
                    <w:spacing w:after="0" w:line="240" w:lineRule="auto"/>
                    <w:jc w:val="center"/>
                    <w:rPr>
                      <w:rFonts w:ascii="Trebuchet MS" w:hAnsi="Trebuchet MS"/>
                      <w:b/>
                      <w:bCs/>
                      <w:sz w:val="16"/>
                      <w:szCs w:val="16"/>
                    </w:rPr>
                  </w:pPr>
                  <w:r>
                    <w:rPr>
                      <w:rFonts w:ascii="Trebuchet MS" w:hAnsi="Trebuchet MS"/>
                      <w:color w:val="000000"/>
                      <w:sz w:val="16"/>
                      <w:szCs w:val="16"/>
                    </w:rPr>
                    <w:t>11,842.47</w:t>
                  </w:r>
                </w:p>
              </w:tc>
              <w:tc>
                <w:tcPr>
                  <w:tcW w:w="1156" w:type="dxa"/>
                  <w:tcBorders>
                    <w:bottom w:val="single" w:sz="4" w:space="0" w:color="auto"/>
                  </w:tcBorders>
                  <w:tcMar>
                    <w:top w:w="75" w:type="dxa"/>
                    <w:left w:w="75" w:type="dxa"/>
                    <w:bottom w:w="75" w:type="dxa"/>
                    <w:right w:w="75" w:type="dxa"/>
                  </w:tcMar>
                  <w:vAlign w:val="center"/>
                </w:tcPr>
                <w:p w14:paraId="651A9072" w14:textId="781487F3" w:rsidR="0072385E" w:rsidRPr="0034268C" w:rsidRDefault="0072385E" w:rsidP="0072385E">
                  <w:pPr>
                    <w:spacing w:after="0" w:line="240" w:lineRule="auto"/>
                    <w:jc w:val="center"/>
                    <w:rPr>
                      <w:rFonts w:ascii="Trebuchet MS" w:hAnsi="Trebuchet MS"/>
                      <w:b/>
                      <w:bCs/>
                      <w:sz w:val="16"/>
                      <w:szCs w:val="16"/>
                    </w:rPr>
                  </w:pPr>
                  <w:r>
                    <w:rPr>
                      <w:rFonts w:ascii="Trebuchet MS" w:hAnsi="Trebuchet MS"/>
                      <w:color w:val="000000"/>
                      <w:sz w:val="16"/>
                      <w:szCs w:val="16"/>
                    </w:rPr>
                    <w:t>26,321.92</w:t>
                  </w:r>
                </w:p>
              </w:tc>
              <w:tc>
                <w:tcPr>
                  <w:tcW w:w="1156" w:type="dxa"/>
                  <w:tcBorders>
                    <w:bottom w:val="single" w:sz="4" w:space="0" w:color="auto"/>
                  </w:tcBorders>
                  <w:tcMar>
                    <w:top w:w="75" w:type="dxa"/>
                    <w:left w:w="75" w:type="dxa"/>
                    <w:bottom w:w="75" w:type="dxa"/>
                    <w:right w:w="75" w:type="dxa"/>
                  </w:tcMar>
                  <w:vAlign w:val="center"/>
                </w:tcPr>
                <w:p w14:paraId="47246012" w14:textId="7B94B60C" w:rsidR="0072385E" w:rsidRPr="0034268C" w:rsidRDefault="0072385E" w:rsidP="0072385E">
                  <w:pPr>
                    <w:spacing w:after="0" w:line="240" w:lineRule="auto"/>
                    <w:jc w:val="center"/>
                    <w:rPr>
                      <w:rFonts w:ascii="Trebuchet MS" w:hAnsi="Trebuchet MS"/>
                      <w:b/>
                      <w:bCs/>
                      <w:sz w:val="16"/>
                      <w:szCs w:val="16"/>
                    </w:rPr>
                  </w:pPr>
                  <w:r>
                    <w:rPr>
                      <w:rFonts w:ascii="Trebuchet MS" w:hAnsi="Trebuchet MS"/>
                      <w:color w:val="000000"/>
                      <w:sz w:val="16"/>
                      <w:szCs w:val="16"/>
                    </w:rPr>
                    <w:t>42,500.00</w:t>
                  </w:r>
                </w:p>
              </w:tc>
              <w:tc>
                <w:tcPr>
                  <w:tcW w:w="1156" w:type="dxa"/>
                  <w:tcBorders>
                    <w:bottom w:val="single" w:sz="4" w:space="0" w:color="auto"/>
                  </w:tcBorders>
                  <w:tcMar>
                    <w:top w:w="75" w:type="dxa"/>
                    <w:left w:w="75" w:type="dxa"/>
                    <w:bottom w:w="75" w:type="dxa"/>
                    <w:right w:w="75" w:type="dxa"/>
                  </w:tcMar>
                  <w:vAlign w:val="center"/>
                </w:tcPr>
                <w:p w14:paraId="598679A4" w14:textId="3C4A9AE3" w:rsidR="0072385E" w:rsidRPr="0034268C" w:rsidRDefault="0072385E" w:rsidP="0072385E">
                  <w:pPr>
                    <w:spacing w:after="0" w:line="240" w:lineRule="auto"/>
                    <w:jc w:val="center"/>
                    <w:rPr>
                      <w:rFonts w:ascii="Trebuchet MS" w:hAnsi="Trebuchet MS"/>
                      <w:b/>
                      <w:bCs/>
                      <w:sz w:val="16"/>
                      <w:szCs w:val="16"/>
                    </w:rPr>
                  </w:pPr>
                  <w:r>
                    <w:rPr>
                      <w:rFonts w:ascii="Trebuchet MS" w:hAnsi="Trebuchet MS"/>
                      <w:color w:val="000000"/>
                      <w:sz w:val="16"/>
                      <w:szCs w:val="16"/>
                    </w:rPr>
                    <w:t>83,361.33</w:t>
                  </w:r>
                </w:p>
              </w:tc>
              <w:tc>
                <w:tcPr>
                  <w:tcW w:w="1157" w:type="dxa"/>
                  <w:tcBorders>
                    <w:bottom w:val="single" w:sz="4" w:space="0" w:color="auto"/>
                  </w:tcBorders>
                  <w:tcMar>
                    <w:top w:w="75" w:type="dxa"/>
                    <w:left w:w="75" w:type="dxa"/>
                    <w:bottom w:w="75" w:type="dxa"/>
                    <w:right w:w="75" w:type="dxa"/>
                  </w:tcMar>
                  <w:vAlign w:val="center"/>
                </w:tcPr>
                <w:p w14:paraId="16F56006" w14:textId="3FEDB6CB" w:rsidR="0072385E" w:rsidRPr="0034268C" w:rsidRDefault="0072385E" w:rsidP="0072385E">
                  <w:pPr>
                    <w:spacing w:after="0" w:line="240" w:lineRule="auto"/>
                    <w:jc w:val="center"/>
                    <w:rPr>
                      <w:rFonts w:ascii="Trebuchet MS" w:hAnsi="Trebuchet MS"/>
                      <w:b/>
                      <w:bCs/>
                      <w:sz w:val="16"/>
                      <w:szCs w:val="16"/>
                    </w:rPr>
                  </w:pPr>
                  <w:r>
                    <w:rPr>
                      <w:rFonts w:ascii="Trebuchet MS" w:hAnsi="Trebuchet MS"/>
                      <w:color w:val="000000"/>
                      <w:sz w:val="16"/>
                      <w:szCs w:val="16"/>
                    </w:rPr>
                    <w:t>120,000.00</w:t>
                  </w:r>
                </w:p>
              </w:tc>
            </w:tr>
            <w:tr w:rsidR="0072385E" w:rsidRPr="00C82DFE" w14:paraId="4A9770A6" w14:textId="77777777" w:rsidTr="00163B10">
              <w:trPr>
                <w:trHeight w:val="166"/>
              </w:trPr>
              <w:tc>
                <w:tcPr>
                  <w:tcW w:w="2141"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14:paraId="4D300F73" w14:textId="4DD25851" w:rsidR="0072385E" w:rsidRPr="004E4CBC" w:rsidRDefault="0072385E" w:rsidP="0072385E">
                  <w:pPr>
                    <w:spacing w:after="0" w:line="240" w:lineRule="auto"/>
                    <w:rPr>
                      <w:rFonts w:ascii="Trebuchet MS" w:hAnsi="Trebuchet MS"/>
                      <w:sz w:val="16"/>
                      <w:szCs w:val="16"/>
                      <w:bdr w:val="none" w:sz="0" w:space="0" w:color="auto" w:frame="1"/>
                      <w:lang w:eastAsia="sr-Latn-RS"/>
                    </w:rPr>
                  </w:pPr>
                  <w:r>
                    <w:rPr>
                      <w:rFonts w:ascii="Trebuchet MS" w:hAnsi="Trebuchet MS"/>
                      <w:sz w:val="16"/>
                      <w:szCs w:val="16"/>
                      <w:bdr w:val="none" w:sz="0" w:space="0" w:color="auto" w:frame="1"/>
                      <w:lang w:eastAsia="sr-Latn-RS"/>
                    </w:rPr>
                    <w:t>Ukupan iznos za isplatu</w:t>
                  </w:r>
                </w:p>
              </w:tc>
              <w:tc>
                <w:tcPr>
                  <w:tcW w:w="1156" w:type="dxa"/>
                  <w:tcBorders>
                    <w:top w:val="single" w:sz="4" w:space="0" w:color="auto"/>
                    <w:bottom w:val="single" w:sz="4" w:space="0" w:color="auto"/>
                  </w:tcBorders>
                  <w:tcMar>
                    <w:top w:w="75" w:type="dxa"/>
                    <w:left w:w="75" w:type="dxa"/>
                    <w:bottom w:w="75" w:type="dxa"/>
                    <w:right w:w="75" w:type="dxa"/>
                  </w:tcMar>
                  <w:vAlign w:val="center"/>
                </w:tcPr>
                <w:p w14:paraId="47CD9F8B" w14:textId="60E4A59F" w:rsidR="0072385E" w:rsidRPr="0034268C" w:rsidRDefault="0072385E" w:rsidP="0072385E">
                  <w:pPr>
                    <w:spacing w:after="0" w:line="240" w:lineRule="auto"/>
                    <w:jc w:val="center"/>
                    <w:rPr>
                      <w:rFonts w:ascii="Trebuchet MS" w:hAnsi="Trebuchet MS"/>
                      <w:b/>
                      <w:bCs/>
                      <w:sz w:val="16"/>
                      <w:szCs w:val="16"/>
                    </w:rPr>
                  </w:pPr>
                  <w:r>
                    <w:rPr>
                      <w:rFonts w:ascii="Trebuchet MS" w:hAnsi="Trebuchet MS"/>
                      <w:color w:val="000000"/>
                      <w:sz w:val="16"/>
                      <w:szCs w:val="16"/>
                    </w:rPr>
                    <w:t>1,011,842.47</w:t>
                  </w:r>
                </w:p>
              </w:tc>
              <w:tc>
                <w:tcPr>
                  <w:tcW w:w="1156" w:type="dxa"/>
                  <w:tcBorders>
                    <w:top w:val="single" w:sz="4" w:space="0" w:color="auto"/>
                    <w:bottom w:val="single" w:sz="4" w:space="0" w:color="auto"/>
                  </w:tcBorders>
                  <w:tcMar>
                    <w:top w:w="75" w:type="dxa"/>
                    <w:left w:w="75" w:type="dxa"/>
                    <w:bottom w:w="75" w:type="dxa"/>
                    <w:right w:w="75" w:type="dxa"/>
                  </w:tcMar>
                  <w:vAlign w:val="center"/>
                </w:tcPr>
                <w:p w14:paraId="366E7F7F" w14:textId="65A669AD" w:rsidR="0072385E" w:rsidRPr="0034268C" w:rsidRDefault="0072385E" w:rsidP="0072385E">
                  <w:pPr>
                    <w:spacing w:after="0" w:line="240" w:lineRule="auto"/>
                    <w:jc w:val="center"/>
                    <w:rPr>
                      <w:rFonts w:ascii="Trebuchet MS" w:hAnsi="Trebuchet MS"/>
                      <w:b/>
                      <w:bCs/>
                      <w:sz w:val="16"/>
                      <w:szCs w:val="16"/>
                    </w:rPr>
                  </w:pPr>
                  <w:r>
                    <w:rPr>
                      <w:rFonts w:ascii="Trebuchet MS" w:hAnsi="Trebuchet MS"/>
                      <w:color w:val="000000"/>
                      <w:sz w:val="16"/>
                      <w:szCs w:val="16"/>
                    </w:rPr>
                    <w:t>1,026,321.92</w:t>
                  </w:r>
                </w:p>
              </w:tc>
              <w:tc>
                <w:tcPr>
                  <w:tcW w:w="1156" w:type="dxa"/>
                  <w:tcBorders>
                    <w:top w:val="single" w:sz="4" w:space="0" w:color="auto"/>
                    <w:bottom w:val="single" w:sz="4" w:space="0" w:color="auto"/>
                  </w:tcBorders>
                  <w:tcMar>
                    <w:top w:w="75" w:type="dxa"/>
                    <w:left w:w="75" w:type="dxa"/>
                    <w:bottom w:w="75" w:type="dxa"/>
                    <w:right w:w="75" w:type="dxa"/>
                  </w:tcMar>
                  <w:vAlign w:val="center"/>
                </w:tcPr>
                <w:p w14:paraId="481E0979" w14:textId="3DF957A6" w:rsidR="0072385E" w:rsidRPr="0034268C" w:rsidRDefault="0072385E" w:rsidP="0072385E">
                  <w:pPr>
                    <w:spacing w:after="0" w:line="240" w:lineRule="auto"/>
                    <w:jc w:val="center"/>
                    <w:rPr>
                      <w:rFonts w:ascii="Trebuchet MS" w:hAnsi="Trebuchet MS"/>
                      <w:b/>
                      <w:bCs/>
                      <w:sz w:val="16"/>
                      <w:szCs w:val="16"/>
                    </w:rPr>
                  </w:pPr>
                  <w:r>
                    <w:rPr>
                      <w:rFonts w:ascii="Trebuchet MS" w:hAnsi="Trebuchet MS"/>
                      <w:color w:val="000000"/>
                      <w:sz w:val="16"/>
                      <w:szCs w:val="16"/>
                    </w:rPr>
                    <w:t>1,042,500.00</w:t>
                  </w:r>
                </w:p>
              </w:tc>
              <w:tc>
                <w:tcPr>
                  <w:tcW w:w="1156" w:type="dxa"/>
                  <w:tcBorders>
                    <w:top w:val="single" w:sz="4" w:space="0" w:color="auto"/>
                    <w:bottom w:val="single" w:sz="4" w:space="0" w:color="auto"/>
                  </w:tcBorders>
                  <w:tcMar>
                    <w:top w:w="75" w:type="dxa"/>
                    <w:left w:w="75" w:type="dxa"/>
                    <w:bottom w:w="75" w:type="dxa"/>
                    <w:right w:w="75" w:type="dxa"/>
                  </w:tcMar>
                  <w:vAlign w:val="center"/>
                </w:tcPr>
                <w:p w14:paraId="435E34BC" w14:textId="39DBCD2C" w:rsidR="0072385E" w:rsidRPr="0034268C" w:rsidRDefault="0072385E" w:rsidP="0072385E">
                  <w:pPr>
                    <w:spacing w:after="0" w:line="240" w:lineRule="auto"/>
                    <w:jc w:val="center"/>
                    <w:rPr>
                      <w:rFonts w:ascii="Trebuchet MS" w:hAnsi="Trebuchet MS"/>
                      <w:b/>
                      <w:bCs/>
                      <w:sz w:val="16"/>
                      <w:szCs w:val="16"/>
                    </w:rPr>
                  </w:pPr>
                  <w:r>
                    <w:rPr>
                      <w:rFonts w:ascii="Trebuchet MS" w:hAnsi="Trebuchet MS"/>
                      <w:color w:val="000000"/>
                      <w:sz w:val="16"/>
                      <w:szCs w:val="16"/>
                    </w:rPr>
                    <w:t>1,083,361.33</w:t>
                  </w:r>
                </w:p>
              </w:tc>
              <w:tc>
                <w:tcPr>
                  <w:tcW w:w="1157" w:type="dxa"/>
                  <w:tcBorders>
                    <w:top w:val="single" w:sz="4" w:space="0" w:color="auto"/>
                    <w:bottom w:val="single" w:sz="4" w:space="0" w:color="auto"/>
                    <w:right w:val="single" w:sz="4" w:space="0" w:color="auto"/>
                  </w:tcBorders>
                  <w:tcMar>
                    <w:top w:w="75" w:type="dxa"/>
                    <w:left w:w="75" w:type="dxa"/>
                    <w:bottom w:w="75" w:type="dxa"/>
                    <w:right w:w="75" w:type="dxa"/>
                  </w:tcMar>
                  <w:vAlign w:val="center"/>
                </w:tcPr>
                <w:p w14:paraId="1019D89B" w14:textId="7A73D7E2" w:rsidR="0072385E" w:rsidRPr="0034268C" w:rsidRDefault="0072385E" w:rsidP="0072385E">
                  <w:pPr>
                    <w:spacing w:after="0" w:line="240" w:lineRule="auto"/>
                    <w:jc w:val="center"/>
                    <w:rPr>
                      <w:rFonts w:ascii="Trebuchet MS" w:hAnsi="Trebuchet MS"/>
                      <w:b/>
                      <w:bCs/>
                      <w:sz w:val="16"/>
                      <w:szCs w:val="16"/>
                    </w:rPr>
                  </w:pPr>
                  <w:r>
                    <w:rPr>
                      <w:rFonts w:ascii="Trebuchet MS" w:hAnsi="Trebuchet MS"/>
                      <w:color w:val="000000"/>
                      <w:sz w:val="16"/>
                      <w:szCs w:val="16"/>
                    </w:rPr>
                    <w:t>1,120,000.00</w:t>
                  </w:r>
                </w:p>
              </w:tc>
            </w:tr>
            <w:tr w:rsidR="00FF1F73" w:rsidRPr="00C82DFE" w14:paraId="1730FBAB" w14:textId="77777777" w:rsidTr="00FF1F73">
              <w:trPr>
                <w:trHeight w:val="166"/>
              </w:trPr>
              <w:tc>
                <w:tcPr>
                  <w:tcW w:w="2141" w:type="dxa"/>
                  <w:tcBorders>
                    <w:top w:val="nil"/>
                  </w:tcBorders>
                  <w:tcMar>
                    <w:top w:w="75" w:type="dxa"/>
                    <w:left w:w="75" w:type="dxa"/>
                    <w:bottom w:w="75" w:type="dxa"/>
                    <w:right w:w="75" w:type="dxa"/>
                  </w:tcMar>
                  <w:vAlign w:val="center"/>
                </w:tcPr>
                <w:p w14:paraId="0D0F13E8" w14:textId="6D55D0A2" w:rsidR="00FF1F73" w:rsidRPr="004E4CBC" w:rsidRDefault="00FF1F73" w:rsidP="00FF1F73">
                  <w:pPr>
                    <w:spacing w:after="0" w:line="240" w:lineRule="auto"/>
                    <w:rPr>
                      <w:rFonts w:ascii="Trebuchet MS" w:hAnsi="Trebuchet MS"/>
                      <w:b/>
                      <w:bCs/>
                      <w:sz w:val="16"/>
                      <w:szCs w:val="16"/>
                      <w:lang w:eastAsia="sr-Latn-RS"/>
                    </w:rPr>
                  </w:pPr>
                  <w:r w:rsidRPr="004E4CBC">
                    <w:rPr>
                      <w:rFonts w:ascii="Trebuchet MS" w:hAnsi="Trebuchet MS"/>
                      <w:b/>
                      <w:bCs/>
                      <w:sz w:val="16"/>
                      <w:szCs w:val="16"/>
                      <w:lang w:eastAsia="sr-Latn-RS"/>
                    </w:rPr>
                    <w:t>Iznos depozita i valuta</w:t>
                  </w:r>
                </w:p>
              </w:tc>
              <w:tc>
                <w:tcPr>
                  <w:tcW w:w="5781" w:type="dxa"/>
                  <w:gridSpan w:val="5"/>
                  <w:tcBorders>
                    <w:top w:val="nil"/>
                  </w:tcBorders>
                  <w:tcMar>
                    <w:top w:w="75" w:type="dxa"/>
                    <w:left w:w="75" w:type="dxa"/>
                    <w:bottom w:w="75" w:type="dxa"/>
                    <w:right w:w="75" w:type="dxa"/>
                  </w:tcMar>
                  <w:vAlign w:val="center"/>
                </w:tcPr>
                <w:p w14:paraId="167B6727" w14:textId="1031C539" w:rsidR="00FF1F73" w:rsidRPr="004E4CBC" w:rsidRDefault="00FF1F73" w:rsidP="00FF1F73">
                  <w:pPr>
                    <w:spacing w:after="0" w:line="240" w:lineRule="auto"/>
                    <w:jc w:val="center"/>
                    <w:rPr>
                      <w:rFonts w:ascii="Trebuchet MS" w:hAnsi="Trebuchet MS"/>
                      <w:b/>
                      <w:bCs/>
                      <w:sz w:val="18"/>
                      <w:szCs w:val="18"/>
                      <w:lang w:eastAsia="sr-Latn-RS"/>
                    </w:rPr>
                  </w:pPr>
                  <w:r w:rsidRPr="004E4CBC">
                    <w:rPr>
                      <w:rFonts w:ascii="Trebuchet MS" w:hAnsi="Trebuchet MS"/>
                      <w:b/>
                      <w:bCs/>
                      <w:sz w:val="18"/>
                      <w:szCs w:val="18"/>
                      <w:lang w:eastAsia="sr-Latn-RS"/>
                    </w:rPr>
                    <w:t>10,000.00 EUR</w:t>
                  </w:r>
                </w:p>
              </w:tc>
            </w:tr>
            <w:tr w:rsidR="00EE25EA" w:rsidRPr="00C82DFE" w14:paraId="56A1CFD3" w14:textId="77777777" w:rsidTr="0010245A">
              <w:trPr>
                <w:trHeight w:val="166"/>
              </w:trPr>
              <w:tc>
                <w:tcPr>
                  <w:tcW w:w="2141" w:type="dxa"/>
                  <w:tcMar>
                    <w:top w:w="75" w:type="dxa"/>
                    <w:left w:w="75" w:type="dxa"/>
                    <w:bottom w:w="75" w:type="dxa"/>
                    <w:right w:w="75" w:type="dxa"/>
                  </w:tcMar>
                  <w:vAlign w:val="center"/>
                </w:tcPr>
                <w:p w14:paraId="7703EBF1" w14:textId="047305ED" w:rsidR="00EE25EA" w:rsidRPr="004E4CBC" w:rsidRDefault="00EE25EA" w:rsidP="00EE25EA">
                  <w:pPr>
                    <w:spacing w:after="0" w:line="240" w:lineRule="auto"/>
                    <w:rPr>
                      <w:rFonts w:ascii="Trebuchet MS" w:hAnsi="Trebuchet MS"/>
                      <w:sz w:val="16"/>
                      <w:szCs w:val="16"/>
                      <w:lang w:eastAsia="sr-Latn-RS"/>
                    </w:rPr>
                  </w:pPr>
                  <w:r>
                    <w:rPr>
                      <w:rFonts w:ascii="Trebuchet MS" w:hAnsi="Trebuchet MS"/>
                      <w:sz w:val="16"/>
                      <w:szCs w:val="16"/>
                      <w:lang w:eastAsia="sr-Latn-RS"/>
                    </w:rPr>
                    <w:t>Period u mesecima</w:t>
                  </w:r>
                </w:p>
              </w:tc>
              <w:tc>
                <w:tcPr>
                  <w:tcW w:w="1156" w:type="dxa"/>
                  <w:tcMar>
                    <w:top w:w="75" w:type="dxa"/>
                    <w:left w:w="75" w:type="dxa"/>
                    <w:bottom w:w="75" w:type="dxa"/>
                    <w:right w:w="75" w:type="dxa"/>
                  </w:tcMar>
                  <w:vAlign w:val="center"/>
                </w:tcPr>
                <w:p w14:paraId="6C7F775B" w14:textId="77777777" w:rsidR="00EE25EA" w:rsidRPr="00C82DFE" w:rsidRDefault="00EE25EA" w:rsidP="00EE25EA">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3</w:t>
                  </w:r>
                </w:p>
              </w:tc>
              <w:tc>
                <w:tcPr>
                  <w:tcW w:w="1156" w:type="dxa"/>
                  <w:tcMar>
                    <w:top w:w="75" w:type="dxa"/>
                    <w:left w:w="75" w:type="dxa"/>
                    <w:bottom w:w="75" w:type="dxa"/>
                    <w:right w:w="75" w:type="dxa"/>
                  </w:tcMar>
                  <w:vAlign w:val="center"/>
                </w:tcPr>
                <w:p w14:paraId="7112D32B" w14:textId="77777777" w:rsidR="00EE25EA" w:rsidRPr="00C82DFE" w:rsidRDefault="00EE25EA" w:rsidP="00EE25EA">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6</w:t>
                  </w:r>
                </w:p>
              </w:tc>
              <w:tc>
                <w:tcPr>
                  <w:tcW w:w="1156" w:type="dxa"/>
                  <w:tcMar>
                    <w:top w:w="75" w:type="dxa"/>
                    <w:left w:w="75" w:type="dxa"/>
                    <w:bottom w:w="75" w:type="dxa"/>
                    <w:right w:w="75" w:type="dxa"/>
                  </w:tcMar>
                  <w:vAlign w:val="center"/>
                </w:tcPr>
                <w:p w14:paraId="7A3C1539" w14:textId="77777777" w:rsidR="00EE25EA" w:rsidRPr="00C82DFE" w:rsidRDefault="00EE25EA" w:rsidP="00EE25EA">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12</w:t>
                  </w:r>
                </w:p>
              </w:tc>
              <w:tc>
                <w:tcPr>
                  <w:tcW w:w="1156" w:type="dxa"/>
                  <w:tcMar>
                    <w:top w:w="75" w:type="dxa"/>
                    <w:left w:w="75" w:type="dxa"/>
                    <w:bottom w:w="75" w:type="dxa"/>
                    <w:right w:w="75" w:type="dxa"/>
                  </w:tcMar>
                  <w:vAlign w:val="center"/>
                </w:tcPr>
                <w:p w14:paraId="6E072E9B" w14:textId="77777777" w:rsidR="00EE25EA" w:rsidRPr="00C82DFE" w:rsidRDefault="00EE25EA" w:rsidP="00EE25EA">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25</w:t>
                  </w:r>
                </w:p>
              </w:tc>
              <w:tc>
                <w:tcPr>
                  <w:tcW w:w="1157" w:type="dxa"/>
                  <w:tcMar>
                    <w:top w:w="75" w:type="dxa"/>
                    <w:left w:w="75" w:type="dxa"/>
                    <w:bottom w:w="75" w:type="dxa"/>
                    <w:right w:w="75" w:type="dxa"/>
                  </w:tcMar>
                  <w:vAlign w:val="center"/>
                </w:tcPr>
                <w:p w14:paraId="2493D6BD" w14:textId="77777777" w:rsidR="00EE25EA" w:rsidRPr="00C82DFE" w:rsidRDefault="00EE25EA" w:rsidP="00EE25EA">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36</w:t>
                  </w:r>
                </w:p>
              </w:tc>
            </w:tr>
            <w:tr w:rsidR="005102C7" w:rsidRPr="00C82DFE" w14:paraId="73737FF9" w14:textId="77777777" w:rsidTr="0010245A">
              <w:trPr>
                <w:trHeight w:val="166"/>
              </w:trPr>
              <w:tc>
                <w:tcPr>
                  <w:tcW w:w="2141" w:type="dxa"/>
                  <w:tcMar>
                    <w:top w:w="75" w:type="dxa"/>
                    <w:left w:w="75" w:type="dxa"/>
                    <w:bottom w:w="75" w:type="dxa"/>
                    <w:right w:w="75" w:type="dxa"/>
                  </w:tcMar>
                  <w:vAlign w:val="center"/>
                </w:tcPr>
                <w:p w14:paraId="082ADDDB" w14:textId="48D9352D" w:rsidR="005102C7" w:rsidRPr="004E4CBC" w:rsidRDefault="005102C7" w:rsidP="005102C7">
                  <w:pPr>
                    <w:spacing w:after="0" w:line="240" w:lineRule="auto"/>
                    <w:rPr>
                      <w:rFonts w:ascii="Trebuchet MS" w:hAnsi="Trebuchet MS"/>
                      <w:sz w:val="16"/>
                      <w:szCs w:val="16"/>
                      <w:lang w:eastAsia="sr-Latn-RS"/>
                    </w:rPr>
                  </w:pPr>
                  <w:r>
                    <w:rPr>
                      <w:rFonts w:ascii="Trebuchet MS" w:hAnsi="Trebuchet MS"/>
                      <w:sz w:val="16"/>
                      <w:szCs w:val="16"/>
                      <w:lang w:eastAsia="sr-Latn-RS"/>
                    </w:rPr>
                    <w:t>NKS na godišnjem nivou</w:t>
                  </w:r>
                </w:p>
              </w:tc>
              <w:tc>
                <w:tcPr>
                  <w:tcW w:w="1156" w:type="dxa"/>
                  <w:tcMar>
                    <w:top w:w="75" w:type="dxa"/>
                    <w:left w:w="75" w:type="dxa"/>
                    <w:bottom w:w="75" w:type="dxa"/>
                    <w:right w:w="75" w:type="dxa"/>
                  </w:tcMar>
                  <w:vAlign w:val="center"/>
                </w:tcPr>
                <w:p w14:paraId="6F8DC1AB" w14:textId="30100332" w:rsidR="005102C7" w:rsidRPr="0034268C" w:rsidRDefault="005102C7" w:rsidP="005102C7">
                  <w:pPr>
                    <w:spacing w:after="0" w:line="240" w:lineRule="auto"/>
                    <w:jc w:val="center"/>
                    <w:rPr>
                      <w:rFonts w:ascii="Trebuchet MS" w:hAnsi="Trebuchet MS"/>
                      <w:sz w:val="16"/>
                      <w:szCs w:val="16"/>
                      <w:lang w:eastAsia="sr-Latn-RS"/>
                    </w:rPr>
                  </w:pPr>
                  <w:r>
                    <w:rPr>
                      <w:rFonts w:ascii="Trebuchet MS" w:hAnsi="Trebuchet MS"/>
                      <w:color w:val="000000"/>
                      <w:sz w:val="16"/>
                      <w:szCs w:val="16"/>
                    </w:rPr>
                    <w:t>2.40%</w:t>
                  </w:r>
                </w:p>
              </w:tc>
              <w:tc>
                <w:tcPr>
                  <w:tcW w:w="1156" w:type="dxa"/>
                  <w:tcMar>
                    <w:top w:w="75" w:type="dxa"/>
                    <w:left w:w="75" w:type="dxa"/>
                    <w:bottom w:w="75" w:type="dxa"/>
                    <w:right w:w="75" w:type="dxa"/>
                  </w:tcMar>
                  <w:vAlign w:val="center"/>
                </w:tcPr>
                <w:p w14:paraId="2C4BB648" w14:textId="3E425977" w:rsidR="005102C7" w:rsidRPr="0034268C" w:rsidRDefault="005102C7" w:rsidP="005102C7">
                  <w:pPr>
                    <w:spacing w:after="0" w:line="240" w:lineRule="auto"/>
                    <w:jc w:val="center"/>
                    <w:rPr>
                      <w:rFonts w:ascii="Trebuchet MS" w:hAnsi="Trebuchet MS"/>
                      <w:sz w:val="16"/>
                      <w:szCs w:val="16"/>
                      <w:lang w:eastAsia="sr-Latn-RS"/>
                    </w:rPr>
                  </w:pPr>
                  <w:r>
                    <w:rPr>
                      <w:rFonts w:ascii="Trebuchet MS" w:hAnsi="Trebuchet MS"/>
                      <w:color w:val="000000"/>
                      <w:sz w:val="16"/>
                      <w:szCs w:val="16"/>
                    </w:rPr>
                    <w:t>3.40%</w:t>
                  </w:r>
                </w:p>
              </w:tc>
              <w:tc>
                <w:tcPr>
                  <w:tcW w:w="1156" w:type="dxa"/>
                  <w:tcMar>
                    <w:top w:w="75" w:type="dxa"/>
                    <w:left w:w="75" w:type="dxa"/>
                    <w:bottom w:w="75" w:type="dxa"/>
                    <w:right w:w="75" w:type="dxa"/>
                  </w:tcMar>
                  <w:vAlign w:val="center"/>
                </w:tcPr>
                <w:p w14:paraId="6F9CB70E" w14:textId="456C95B2" w:rsidR="005102C7" w:rsidRPr="0034268C" w:rsidRDefault="005102C7" w:rsidP="005102C7">
                  <w:pPr>
                    <w:spacing w:after="0" w:line="240" w:lineRule="auto"/>
                    <w:jc w:val="center"/>
                    <w:rPr>
                      <w:rFonts w:ascii="Trebuchet MS" w:hAnsi="Trebuchet MS"/>
                      <w:sz w:val="16"/>
                      <w:szCs w:val="16"/>
                      <w:lang w:eastAsia="sr-Latn-RS"/>
                    </w:rPr>
                  </w:pPr>
                  <w:r>
                    <w:rPr>
                      <w:rFonts w:ascii="Trebuchet MS" w:hAnsi="Trebuchet MS"/>
                      <w:color w:val="000000"/>
                      <w:sz w:val="16"/>
                      <w:szCs w:val="16"/>
                    </w:rPr>
                    <w:t>3.00%</w:t>
                  </w:r>
                </w:p>
              </w:tc>
              <w:tc>
                <w:tcPr>
                  <w:tcW w:w="1156" w:type="dxa"/>
                  <w:tcMar>
                    <w:top w:w="75" w:type="dxa"/>
                    <w:left w:w="75" w:type="dxa"/>
                    <w:bottom w:w="75" w:type="dxa"/>
                    <w:right w:w="75" w:type="dxa"/>
                  </w:tcMar>
                  <w:vAlign w:val="center"/>
                </w:tcPr>
                <w:p w14:paraId="6A277830" w14:textId="3064F1B9" w:rsidR="005102C7" w:rsidRPr="0034268C" w:rsidRDefault="005102C7" w:rsidP="005102C7">
                  <w:pPr>
                    <w:spacing w:after="0" w:line="240" w:lineRule="auto"/>
                    <w:jc w:val="center"/>
                    <w:rPr>
                      <w:rFonts w:ascii="Trebuchet MS" w:hAnsi="Trebuchet MS"/>
                      <w:sz w:val="16"/>
                      <w:szCs w:val="16"/>
                      <w:lang w:eastAsia="sr-Latn-RS"/>
                    </w:rPr>
                  </w:pPr>
                  <w:r>
                    <w:rPr>
                      <w:rFonts w:ascii="Trebuchet MS" w:hAnsi="Trebuchet MS"/>
                      <w:color w:val="000000"/>
                      <w:sz w:val="16"/>
                      <w:szCs w:val="16"/>
                    </w:rPr>
                    <w:t>2.30%</w:t>
                  </w:r>
                </w:p>
              </w:tc>
              <w:tc>
                <w:tcPr>
                  <w:tcW w:w="1157" w:type="dxa"/>
                  <w:tcMar>
                    <w:top w:w="75" w:type="dxa"/>
                    <w:left w:w="75" w:type="dxa"/>
                    <w:bottom w:w="75" w:type="dxa"/>
                    <w:right w:w="75" w:type="dxa"/>
                  </w:tcMar>
                  <w:vAlign w:val="center"/>
                </w:tcPr>
                <w:p w14:paraId="073ABD0E" w14:textId="50485B00" w:rsidR="005102C7" w:rsidRPr="0034268C" w:rsidRDefault="005102C7" w:rsidP="005102C7">
                  <w:pPr>
                    <w:spacing w:after="0" w:line="240" w:lineRule="auto"/>
                    <w:jc w:val="center"/>
                    <w:rPr>
                      <w:rFonts w:ascii="Trebuchet MS" w:hAnsi="Trebuchet MS"/>
                      <w:sz w:val="16"/>
                      <w:szCs w:val="16"/>
                      <w:lang w:eastAsia="sr-Latn-RS"/>
                    </w:rPr>
                  </w:pPr>
                  <w:r>
                    <w:rPr>
                      <w:rFonts w:ascii="Trebuchet MS" w:hAnsi="Trebuchet MS"/>
                      <w:color w:val="000000"/>
                      <w:sz w:val="16"/>
                      <w:szCs w:val="16"/>
                    </w:rPr>
                    <w:t>2.30%</w:t>
                  </w:r>
                </w:p>
              </w:tc>
            </w:tr>
            <w:tr w:rsidR="005102C7" w:rsidRPr="00C82DFE" w14:paraId="27BBD63D" w14:textId="77777777" w:rsidTr="0010245A">
              <w:trPr>
                <w:trHeight w:val="166"/>
              </w:trPr>
              <w:tc>
                <w:tcPr>
                  <w:tcW w:w="2141" w:type="dxa"/>
                  <w:tcMar>
                    <w:top w:w="75" w:type="dxa"/>
                    <w:left w:w="75" w:type="dxa"/>
                    <w:bottom w:w="75" w:type="dxa"/>
                    <w:right w:w="75" w:type="dxa"/>
                  </w:tcMar>
                  <w:vAlign w:val="center"/>
                </w:tcPr>
                <w:p w14:paraId="550A4749" w14:textId="7409111F" w:rsidR="005102C7" w:rsidRPr="004E4CBC" w:rsidRDefault="005102C7" w:rsidP="005102C7">
                  <w:pPr>
                    <w:spacing w:after="0" w:line="240" w:lineRule="auto"/>
                    <w:rPr>
                      <w:rFonts w:ascii="Trebuchet MS" w:hAnsi="Trebuchet MS"/>
                      <w:sz w:val="16"/>
                      <w:szCs w:val="16"/>
                      <w:lang w:eastAsia="sr-Latn-RS"/>
                    </w:rPr>
                  </w:pPr>
                  <w:r w:rsidRPr="00C82DFE">
                    <w:rPr>
                      <w:rFonts w:ascii="Trebuchet MS" w:hAnsi="Trebuchet MS"/>
                      <w:b/>
                      <w:bCs/>
                      <w:sz w:val="16"/>
                      <w:szCs w:val="16"/>
                      <w:bdr w:val="none" w:sz="0" w:space="0" w:color="auto" w:frame="1"/>
                      <w:lang w:eastAsia="sr-Latn-RS"/>
                    </w:rPr>
                    <w:t>Efektivna kamatna stopa*</w:t>
                  </w:r>
                </w:p>
              </w:tc>
              <w:tc>
                <w:tcPr>
                  <w:tcW w:w="1156" w:type="dxa"/>
                  <w:tcMar>
                    <w:top w:w="75" w:type="dxa"/>
                    <w:left w:w="75" w:type="dxa"/>
                    <w:bottom w:w="75" w:type="dxa"/>
                    <w:right w:w="75" w:type="dxa"/>
                  </w:tcMar>
                  <w:vAlign w:val="center"/>
                </w:tcPr>
                <w:p w14:paraId="065DA206" w14:textId="30570E6B" w:rsidR="005102C7" w:rsidRPr="0034268C" w:rsidRDefault="005102C7" w:rsidP="005102C7">
                  <w:pPr>
                    <w:spacing w:after="0" w:line="240" w:lineRule="auto"/>
                    <w:jc w:val="center"/>
                    <w:rPr>
                      <w:rFonts w:ascii="Trebuchet MS" w:hAnsi="Trebuchet MS"/>
                      <w:sz w:val="16"/>
                      <w:szCs w:val="16"/>
                      <w:lang w:eastAsia="sr-Latn-RS"/>
                    </w:rPr>
                  </w:pPr>
                  <w:r>
                    <w:rPr>
                      <w:rFonts w:ascii="Trebuchet MS" w:hAnsi="Trebuchet MS"/>
                      <w:b/>
                      <w:bCs/>
                      <w:color w:val="000000"/>
                      <w:sz w:val="16"/>
                      <w:szCs w:val="16"/>
                    </w:rPr>
                    <w:t>2.06%</w:t>
                  </w:r>
                </w:p>
              </w:tc>
              <w:tc>
                <w:tcPr>
                  <w:tcW w:w="1156" w:type="dxa"/>
                  <w:tcMar>
                    <w:top w:w="75" w:type="dxa"/>
                    <w:left w:w="75" w:type="dxa"/>
                    <w:bottom w:w="75" w:type="dxa"/>
                    <w:right w:w="75" w:type="dxa"/>
                  </w:tcMar>
                  <w:vAlign w:val="center"/>
                </w:tcPr>
                <w:p w14:paraId="511D863D" w14:textId="6541FC13" w:rsidR="005102C7" w:rsidRPr="0034268C" w:rsidRDefault="005102C7" w:rsidP="005102C7">
                  <w:pPr>
                    <w:spacing w:after="0" w:line="240" w:lineRule="auto"/>
                    <w:jc w:val="center"/>
                    <w:rPr>
                      <w:rFonts w:ascii="Trebuchet MS" w:hAnsi="Trebuchet MS"/>
                      <w:sz w:val="16"/>
                      <w:szCs w:val="16"/>
                      <w:lang w:eastAsia="sr-Latn-RS"/>
                    </w:rPr>
                  </w:pPr>
                  <w:r>
                    <w:rPr>
                      <w:rFonts w:ascii="Trebuchet MS" w:hAnsi="Trebuchet MS"/>
                      <w:b/>
                      <w:bCs/>
                      <w:color w:val="000000"/>
                      <w:sz w:val="16"/>
                      <w:szCs w:val="16"/>
                    </w:rPr>
                    <w:t>2.91%</w:t>
                  </w:r>
                </w:p>
              </w:tc>
              <w:tc>
                <w:tcPr>
                  <w:tcW w:w="1156" w:type="dxa"/>
                  <w:tcMar>
                    <w:top w:w="75" w:type="dxa"/>
                    <w:left w:w="75" w:type="dxa"/>
                    <w:bottom w:w="75" w:type="dxa"/>
                    <w:right w:w="75" w:type="dxa"/>
                  </w:tcMar>
                  <w:vAlign w:val="center"/>
                </w:tcPr>
                <w:p w14:paraId="74B3A5A1" w14:textId="0032300E" w:rsidR="005102C7" w:rsidRPr="0034268C" w:rsidRDefault="005102C7" w:rsidP="005102C7">
                  <w:pPr>
                    <w:spacing w:after="0" w:line="240" w:lineRule="auto"/>
                    <w:jc w:val="center"/>
                    <w:rPr>
                      <w:rFonts w:ascii="Trebuchet MS" w:hAnsi="Trebuchet MS"/>
                      <w:sz w:val="16"/>
                      <w:szCs w:val="16"/>
                      <w:lang w:eastAsia="sr-Latn-RS"/>
                    </w:rPr>
                  </w:pPr>
                  <w:r>
                    <w:rPr>
                      <w:rFonts w:ascii="Trebuchet MS" w:hAnsi="Trebuchet MS"/>
                      <w:b/>
                      <w:bCs/>
                      <w:color w:val="000000"/>
                      <w:sz w:val="16"/>
                      <w:szCs w:val="16"/>
                    </w:rPr>
                    <w:t>2.55%</w:t>
                  </w:r>
                </w:p>
              </w:tc>
              <w:tc>
                <w:tcPr>
                  <w:tcW w:w="1156" w:type="dxa"/>
                  <w:tcMar>
                    <w:top w:w="75" w:type="dxa"/>
                    <w:left w:w="75" w:type="dxa"/>
                    <w:bottom w:w="75" w:type="dxa"/>
                    <w:right w:w="75" w:type="dxa"/>
                  </w:tcMar>
                  <w:vAlign w:val="center"/>
                </w:tcPr>
                <w:p w14:paraId="2AE5F8AB" w14:textId="237A7654" w:rsidR="005102C7" w:rsidRPr="0034268C" w:rsidRDefault="005102C7" w:rsidP="005102C7">
                  <w:pPr>
                    <w:spacing w:after="0" w:line="240" w:lineRule="auto"/>
                    <w:jc w:val="center"/>
                    <w:rPr>
                      <w:rFonts w:ascii="Trebuchet MS" w:hAnsi="Trebuchet MS"/>
                      <w:sz w:val="16"/>
                      <w:szCs w:val="16"/>
                      <w:lang w:eastAsia="sr-Latn-RS"/>
                    </w:rPr>
                  </w:pPr>
                  <w:r>
                    <w:rPr>
                      <w:rFonts w:ascii="Trebuchet MS" w:hAnsi="Trebuchet MS"/>
                      <w:b/>
                      <w:bCs/>
                      <w:color w:val="000000"/>
                      <w:sz w:val="16"/>
                      <w:szCs w:val="16"/>
                    </w:rPr>
                    <w:t>1.93%</w:t>
                  </w:r>
                </w:p>
              </w:tc>
              <w:tc>
                <w:tcPr>
                  <w:tcW w:w="1157" w:type="dxa"/>
                  <w:tcMar>
                    <w:top w:w="75" w:type="dxa"/>
                    <w:left w:w="75" w:type="dxa"/>
                    <w:bottom w:w="75" w:type="dxa"/>
                    <w:right w:w="75" w:type="dxa"/>
                  </w:tcMar>
                  <w:vAlign w:val="center"/>
                </w:tcPr>
                <w:p w14:paraId="5381703E" w14:textId="05A4C89C" w:rsidR="005102C7" w:rsidRPr="0034268C" w:rsidRDefault="005102C7" w:rsidP="005102C7">
                  <w:pPr>
                    <w:spacing w:after="0" w:line="240" w:lineRule="auto"/>
                    <w:jc w:val="center"/>
                    <w:rPr>
                      <w:rFonts w:ascii="Trebuchet MS" w:hAnsi="Trebuchet MS"/>
                      <w:sz w:val="16"/>
                      <w:szCs w:val="16"/>
                      <w:lang w:eastAsia="sr-Latn-RS"/>
                    </w:rPr>
                  </w:pPr>
                  <w:r>
                    <w:rPr>
                      <w:rFonts w:ascii="Trebuchet MS" w:hAnsi="Trebuchet MS"/>
                      <w:b/>
                      <w:bCs/>
                      <w:color w:val="000000"/>
                      <w:sz w:val="16"/>
                      <w:szCs w:val="16"/>
                    </w:rPr>
                    <w:t>1.92%</w:t>
                  </w:r>
                </w:p>
              </w:tc>
            </w:tr>
            <w:tr w:rsidR="005102C7" w:rsidRPr="00C82DFE" w14:paraId="32DEBA8E" w14:textId="77777777" w:rsidTr="0010245A">
              <w:trPr>
                <w:trHeight w:val="344"/>
              </w:trPr>
              <w:tc>
                <w:tcPr>
                  <w:tcW w:w="2141" w:type="dxa"/>
                  <w:tcMar>
                    <w:top w:w="75" w:type="dxa"/>
                    <w:left w:w="75" w:type="dxa"/>
                    <w:bottom w:w="75" w:type="dxa"/>
                    <w:right w:w="75" w:type="dxa"/>
                  </w:tcMar>
                  <w:vAlign w:val="center"/>
                  <w:hideMark/>
                </w:tcPr>
                <w:p w14:paraId="18AEB037" w14:textId="0BC4E491" w:rsidR="005102C7" w:rsidRPr="004E4CBC" w:rsidRDefault="005102C7" w:rsidP="005102C7">
                  <w:pPr>
                    <w:spacing w:after="0" w:line="240" w:lineRule="auto"/>
                    <w:rPr>
                      <w:rFonts w:ascii="Trebuchet MS" w:hAnsi="Trebuchet MS"/>
                      <w:sz w:val="16"/>
                      <w:szCs w:val="16"/>
                      <w:lang w:eastAsia="sr-Latn-RS"/>
                    </w:rPr>
                  </w:pPr>
                  <w:r>
                    <w:rPr>
                      <w:rFonts w:ascii="Trebuchet MS" w:hAnsi="Trebuchet MS"/>
                      <w:sz w:val="16"/>
                      <w:szCs w:val="16"/>
                      <w:lang w:eastAsia="sr-Latn-RS"/>
                    </w:rPr>
                    <w:t>Ukupna kamata</w:t>
                  </w:r>
                </w:p>
              </w:tc>
              <w:tc>
                <w:tcPr>
                  <w:tcW w:w="1156" w:type="dxa"/>
                  <w:tcMar>
                    <w:top w:w="75" w:type="dxa"/>
                    <w:left w:w="75" w:type="dxa"/>
                    <w:bottom w:w="75" w:type="dxa"/>
                    <w:right w:w="75" w:type="dxa"/>
                  </w:tcMar>
                  <w:vAlign w:val="center"/>
                </w:tcPr>
                <w:p w14:paraId="00AAEA4D" w14:textId="1F0C7C8A" w:rsidR="005102C7" w:rsidRPr="0034268C" w:rsidRDefault="005102C7" w:rsidP="005102C7">
                  <w:pPr>
                    <w:spacing w:after="0" w:line="240" w:lineRule="auto"/>
                    <w:jc w:val="center"/>
                    <w:rPr>
                      <w:rFonts w:ascii="Trebuchet MS" w:hAnsi="Trebuchet MS"/>
                      <w:sz w:val="16"/>
                      <w:szCs w:val="16"/>
                      <w:lang w:eastAsia="sr-Latn-RS"/>
                    </w:rPr>
                  </w:pPr>
                  <w:r>
                    <w:rPr>
                      <w:rFonts w:ascii="Trebuchet MS" w:hAnsi="Trebuchet MS"/>
                      <w:color w:val="000000"/>
                      <w:sz w:val="16"/>
                      <w:szCs w:val="16"/>
                    </w:rPr>
                    <w:t>60.49</w:t>
                  </w:r>
                </w:p>
              </w:tc>
              <w:tc>
                <w:tcPr>
                  <w:tcW w:w="1156" w:type="dxa"/>
                  <w:tcMar>
                    <w:top w:w="75" w:type="dxa"/>
                    <w:left w:w="75" w:type="dxa"/>
                    <w:bottom w:w="75" w:type="dxa"/>
                    <w:right w:w="75" w:type="dxa"/>
                  </w:tcMar>
                  <w:vAlign w:val="center"/>
                </w:tcPr>
                <w:p w14:paraId="37EB47EB" w14:textId="0BD4F3DE" w:rsidR="005102C7" w:rsidRPr="0034268C" w:rsidRDefault="005102C7" w:rsidP="005102C7">
                  <w:pPr>
                    <w:spacing w:after="0" w:line="240" w:lineRule="auto"/>
                    <w:jc w:val="center"/>
                    <w:rPr>
                      <w:rFonts w:ascii="Trebuchet MS" w:hAnsi="Trebuchet MS"/>
                      <w:sz w:val="16"/>
                      <w:szCs w:val="16"/>
                      <w:lang w:eastAsia="sr-Latn-RS"/>
                    </w:rPr>
                  </w:pPr>
                  <w:r>
                    <w:rPr>
                      <w:rFonts w:ascii="Trebuchet MS" w:hAnsi="Trebuchet MS"/>
                      <w:color w:val="000000"/>
                      <w:sz w:val="16"/>
                      <w:szCs w:val="16"/>
                    </w:rPr>
                    <w:t>171.40</w:t>
                  </w:r>
                </w:p>
              </w:tc>
              <w:tc>
                <w:tcPr>
                  <w:tcW w:w="1156" w:type="dxa"/>
                  <w:tcMar>
                    <w:top w:w="75" w:type="dxa"/>
                    <w:left w:w="75" w:type="dxa"/>
                    <w:bottom w:w="75" w:type="dxa"/>
                    <w:right w:w="75" w:type="dxa"/>
                  </w:tcMar>
                  <w:vAlign w:val="center"/>
                </w:tcPr>
                <w:p w14:paraId="5832C1D6" w14:textId="1BA1A6A3" w:rsidR="005102C7" w:rsidRPr="0034268C" w:rsidRDefault="005102C7" w:rsidP="005102C7">
                  <w:pPr>
                    <w:spacing w:after="0" w:line="240" w:lineRule="auto"/>
                    <w:jc w:val="center"/>
                    <w:rPr>
                      <w:rFonts w:ascii="Trebuchet MS" w:hAnsi="Trebuchet MS"/>
                      <w:sz w:val="16"/>
                      <w:szCs w:val="16"/>
                      <w:lang w:eastAsia="sr-Latn-RS"/>
                    </w:rPr>
                  </w:pPr>
                  <w:r>
                    <w:rPr>
                      <w:rFonts w:ascii="Trebuchet MS" w:hAnsi="Trebuchet MS"/>
                      <w:color w:val="000000"/>
                      <w:sz w:val="16"/>
                      <w:szCs w:val="16"/>
                    </w:rPr>
                    <w:t>300.00</w:t>
                  </w:r>
                </w:p>
              </w:tc>
              <w:tc>
                <w:tcPr>
                  <w:tcW w:w="1156" w:type="dxa"/>
                  <w:tcMar>
                    <w:top w:w="75" w:type="dxa"/>
                    <w:left w:w="75" w:type="dxa"/>
                    <w:bottom w:w="75" w:type="dxa"/>
                    <w:right w:w="75" w:type="dxa"/>
                  </w:tcMar>
                  <w:vAlign w:val="center"/>
                </w:tcPr>
                <w:p w14:paraId="2E430E47" w14:textId="5F501D4A" w:rsidR="005102C7" w:rsidRPr="0034268C" w:rsidRDefault="005102C7" w:rsidP="005102C7">
                  <w:pPr>
                    <w:spacing w:after="0" w:line="240" w:lineRule="auto"/>
                    <w:jc w:val="center"/>
                    <w:rPr>
                      <w:rFonts w:ascii="Trebuchet MS" w:hAnsi="Trebuchet MS"/>
                      <w:sz w:val="16"/>
                      <w:szCs w:val="16"/>
                      <w:lang w:eastAsia="sr-Latn-RS"/>
                    </w:rPr>
                  </w:pPr>
                  <w:r>
                    <w:rPr>
                      <w:rFonts w:ascii="Trebuchet MS" w:hAnsi="Trebuchet MS"/>
                      <w:color w:val="000000"/>
                      <w:sz w:val="16"/>
                      <w:szCs w:val="16"/>
                    </w:rPr>
                    <w:t>479.87</w:t>
                  </w:r>
                </w:p>
              </w:tc>
              <w:tc>
                <w:tcPr>
                  <w:tcW w:w="1157" w:type="dxa"/>
                  <w:tcMar>
                    <w:top w:w="75" w:type="dxa"/>
                    <w:left w:w="75" w:type="dxa"/>
                    <w:bottom w:w="75" w:type="dxa"/>
                    <w:right w:w="75" w:type="dxa"/>
                  </w:tcMar>
                  <w:vAlign w:val="center"/>
                </w:tcPr>
                <w:p w14:paraId="5D8783F8" w14:textId="1F8B1737" w:rsidR="005102C7" w:rsidRPr="0034268C" w:rsidRDefault="005102C7" w:rsidP="005102C7">
                  <w:pPr>
                    <w:spacing w:after="0" w:line="240" w:lineRule="auto"/>
                    <w:jc w:val="center"/>
                    <w:rPr>
                      <w:rFonts w:ascii="Trebuchet MS" w:hAnsi="Trebuchet MS"/>
                      <w:sz w:val="16"/>
                      <w:szCs w:val="16"/>
                      <w:lang w:eastAsia="sr-Latn-RS"/>
                    </w:rPr>
                  </w:pPr>
                  <w:r>
                    <w:rPr>
                      <w:rFonts w:ascii="Trebuchet MS" w:hAnsi="Trebuchet MS"/>
                      <w:color w:val="000000"/>
                      <w:sz w:val="16"/>
                      <w:szCs w:val="16"/>
                    </w:rPr>
                    <w:t>690.00</w:t>
                  </w:r>
                </w:p>
              </w:tc>
            </w:tr>
            <w:tr w:rsidR="005102C7" w:rsidRPr="00C82DFE" w14:paraId="3259B190" w14:textId="77777777" w:rsidTr="0010245A">
              <w:trPr>
                <w:trHeight w:val="166"/>
              </w:trPr>
              <w:tc>
                <w:tcPr>
                  <w:tcW w:w="2141" w:type="dxa"/>
                  <w:tcMar>
                    <w:top w:w="75" w:type="dxa"/>
                    <w:left w:w="75" w:type="dxa"/>
                    <w:bottom w:w="75" w:type="dxa"/>
                    <w:right w:w="75" w:type="dxa"/>
                  </w:tcMar>
                  <w:vAlign w:val="center"/>
                  <w:hideMark/>
                </w:tcPr>
                <w:p w14:paraId="25A79DEC" w14:textId="4679C236" w:rsidR="005102C7" w:rsidRPr="004E4CBC" w:rsidRDefault="005102C7" w:rsidP="005102C7">
                  <w:pPr>
                    <w:spacing w:after="0" w:line="240" w:lineRule="auto"/>
                    <w:rPr>
                      <w:rFonts w:ascii="Trebuchet MS" w:hAnsi="Trebuchet MS"/>
                      <w:sz w:val="16"/>
                      <w:szCs w:val="16"/>
                      <w:lang w:eastAsia="sr-Latn-RS"/>
                    </w:rPr>
                  </w:pPr>
                  <w:r w:rsidRPr="004E4CBC">
                    <w:rPr>
                      <w:rFonts w:ascii="Trebuchet MS" w:hAnsi="Trebuchet MS"/>
                      <w:sz w:val="16"/>
                      <w:szCs w:val="16"/>
                      <w:bdr w:val="none" w:sz="0" w:space="0" w:color="auto" w:frame="1"/>
                      <w:lang w:eastAsia="sr-Latn-RS"/>
                    </w:rPr>
                    <w:t xml:space="preserve">Poreska obaveza - </w:t>
                  </w:r>
                  <w:r>
                    <w:rPr>
                      <w:rFonts w:ascii="Trebuchet MS" w:hAnsi="Trebuchet MS"/>
                      <w:sz w:val="16"/>
                      <w:szCs w:val="16"/>
                      <w:bdr w:val="none" w:sz="0" w:space="0" w:color="auto" w:frame="1"/>
                      <w:lang w:eastAsia="sr-Latn-RS"/>
                    </w:rPr>
                    <w:t>15</w:t>
                  </w:r>
                  <w:r w:rsidRPr="004E4CBC">
                    <w:rPr>
                      <w:rFonts w:ascii="Trebuchet MS" w:hAnsi="Trebuchet MS"/>
                      <w:sz w:val="16"/>
                      <w:szCs w:val="16"/>
                      <w:bdr w:val="none" w:sz="0" w:space="0" w:color="auto" w:frame="1"/>
                      <w:lang w:eastAsia="sr-Latn-RS"/>
                    </w:rPr>
                    <w:t>%**</w:t>
                  </w:r>
                </w:p>
              </w:tc>
              <w:tc>
                <w:tcPr>
                  <w:tcW w:w="1156" w:type="dxa"/>
                  <w:tcMar>
                    <w:top w:w="75" w:type="dxa"/>
                    <w:left w:w="75" w:type="dxa"/>
                    <w:bottom w:w="75" w:type="dxa"/>
                    <w:right w:w="75" w:type="dxa"/>
                  </w:tcMar>
                  <w:vAlign w:val="center"/>
                </w:tcPr>
                <w:p w14:paraId="2A623363" w14:textId="2F3C21CD" w:rsidR="005102C7" w:rsidRPr="0034268C" w:rsidRDefault="005102C7" w:rsidP="005102C7">
                  <w:pPr>
                    <w:spacing w:after="0" w:line="240" w:lineRule="auto"/>
                    <w:jc w:val="center"/>
                    <w:rPr>
                      <w:rFonts w:ascii="Trebuchet MS" w:hAnsi="Trebuchet MS"/>
                      <w:b/>
                      <w:bCs/>
                      <w:sz w:val="16"/>
                      <w:szCs w:val="16"/>
                      <w:lang w:eastAsia="sr-Latn-RS"/>
                    </w:rPr>
                  </w:pPr>
                  <w:r>
                    <w:rPr>
                      <w:rFonts w:ascii="Trebuchet MS" w:hAnsi="Trebuchet MS"/>
                      <w:color w:val="000000"/>
                      <w:sz w:val="16"/>
                      <w:szCs w:val="16"/>
                    </w:rPr>
                    <w:t>9.07</w:t>
                  </w:r>
                </w:p>
              </w:tc>
              <w:tc>
                <w:tcPr>
                  <w:tcW w:w="1156" w:type="dxa"/>
                  <w:tcMar>
                    <w:top w:w="75" w:type="dxa"/>
                    <w:left w:w="75" w:type="dxa"/>
                    <w:bottom w:w="75" w:type="dxa"/>
                    <w:right w:w="75" w:type="dxa"/>
                  </w:tcMar>
                  <w:vAlign w:val="center"/>
                </w:tcPr>
                <w:p w14:paraId="145A2FD7" w14:textId="08320402" w:rsidR="005102C7" w:rsidRPr="0034268C" w:rsidRDefault="005102C7" w:rsidP="005102C7">
                  <w:pPr>
                    <w:spacing w:after="0" w:line="240" w:lineRule="auto"/>
                    <w:jc w:val="center"/>
                    <w:rPr>
                      <w:rFonts w:ascii="Trebuchet MS" w:hAnsi="Trebuchet MS"/>
                      <w:b/>
                      <w:bCs/>
                      <w:sz w:val="16"/>
                      <w:szCs w:val="16"/>
                      <w:lang w:eastAsia="sr-Latn-RS"/>
                    </w:rPr>
                  </w:pPr>
                  <w:r>
                    <w:rPr>
                      <w:rFonts w:ascii="Trebuchet MS" w:hAnsi="Trebuchet MS"/>
                      <w:color w:val="000000"/>
                      <w:sz w:val="16"/>
                      <w:szCs w:val="16"/>
                    </w:rPr>
                    <w:t>25.71</w:t>
                  </w:r>
                </w:p>
              </w:tc>
              <w:tc>
                <w:tcPr>
                  <w:tcW w:w="1156" w:type="dxa"/>
                  <w:tcMar>
                    <w:top w:w="75" w:type="dxa"/>
                    <w:left w:w="75" w:type="dxa"/>
                    <w:bottom w:w="75" w:type="dxa"/>
                    <w:right w:w="75" w:type="dxa"/>
                  </w:tcMar>
                  <w:vAlign w:val="center"/>
                </w:tcPr>
                <w:p w14:paraId="62E9FA89" w14:textId="37A4826E" w:rsidR="005102C7" w:rsidRPr="0034268C" w:rsidRDefault="005102C7" w:rsidP="005102C7">
                  <w:pPr>
                    <w:spacing w:after="0" w:line="240" w:lineRule="auto"/>
                    <w:jc w:val="center"/>
                    <w:rPr>
                      <w:rFonts w:ascii="Trebuchet MS" w:hAnsi="Trebuchet MS"/>
                      <w:b/>
                      <w:bCs/>
                      <w:sz w:val="16"/>
                      <w:szCs w:val="16"/>
                      <w:lang w:eastAsia="sr-Latn-RS"/>
                    </w:rPr>
                  </w:pPr>
                  <w:r>
                    <w:rPr>
                      <w:rFonts w:ascii="Trebuchet MS" w:hAnsi="Trebuchet MS"/>
                      <w:color w:val="000000"/>
                      <w:sz w:val="16"/>
                      <w:szCs w:val="16"/>
                    </w:rPr>
                    <w:t>45.00</w:t>
                  </w:r>
                </w:p>
              </w:tc>
              <w:tc>
                <w:tcPr>
                  <w:tcW w:w="1156" w:type="dxa"/>
                  <w:tcMar>
                    <w:top w:w="75" w:type="dxa"/>
                    <w:left w:w="75" w:type="dxa"/>
                    <w:bottom w:w="75" w:type="dxa"/>
                    <w:right w:w="75" w:type="dxa"/>
                  </w:tcMar>
                  <w:vAlign w:val="center"/>
                </w:tcPr>
                <w:p w14:paraId="453D32C9" w14:textId="715936DC" w:rsidR="005102C7" w:rsidRPr="0034268C" w:rsidRDefault="005102C7" w:rsidP="005102C7">
                  <w:pPr>
                    <w:spacing w:after="0" w:line="240" w:lineRule="auto"/>
                    <w:jc w:val="center"/>
                    <w:rPr>
                      <w:rFonts w:ascii="Trebuchet MS" w:hAnsi="Trebuchet MS"/>
                      <w:b/>
                      <w:bCs/>
                      <w:sz w:val="16"/>
                      <w:szCs w:val="16"/>
                      <w:lang w:eastAsia="sr-Latn-RS"/>
                    </w:rPr>
                  </w:pPr>
                  <w:r>
                    <w:rPr>
                      <w:rFonts w:ascii="Trebuchet MS" w:hAnsi="Trebuchet MS"/>
                      <w:color w:val="000000"/>
                      <w:sz w:val="16"/>
                      <w:szCs w:val="16"/>
                    </w:rPr>
                    <w:t>71.98</w:t>
                  </w:r>
                </w:p>
              </w:tc>
              <w:tc>
                <w:tcPr>
                  <w:tcW w:w="1157" w:type="dxa"/>
                  <w:tcMar>
                    <w:top w:w="75" w:type="dxa"/>
                    <w:left w:w="75" w:type="dxa"/>
                    <w:bottom w:w="75" w:type="dxa"/>
                    <w:right w:w="75" w:type="dxa"/>
                  </w:tcMar>
                  <w:vAlign w:val="center"/>
                </w:tcPr>
                <w:p w14:paraId="57D21AC4" w14:textId="73899ADA" w:rsidR="005102C7" w:rsidRPr="0034268C" w:rsidRDefault="005102C7" w:rsidP="005102C7">
                  <w:pPr>
                    <w:spacing w:after="0" w:line="240" w:lineRule="auto"/>
                    <w:jc w:val="center"/>
                    <w:rPr>
                      <w:rFonts w:ascii="Trebuchet MS" w:hAnsi="Trebuchet MS"/>
                      <w:b/>
                      <w:bCs/>
                      <w:sz w:val="16"/>
                      <w:szCs w:val="16"/>
                      <w:lang w:eastAsia="sr-Latn-RS"/>
                    </w:rPr>
                  </w:pPr>
                  <w:r>
                    <w:rPr>
                      <w:rFonts w:ascii="Trebuchet MS" w:hAnsi="Trebuchet MS"/>
                      <w:color w:val="000000"/>
                      <w:sz w:val="16"/>
                      <w:szCs w:val="16"/>
                    </w:rPr>
                    <w:t>103.50</w:t>
                  </w:r>
                </w:p>
              </w:tc>
            </w:tr>
            <w:tr w:rsidR="005102C7" w:rsidRPr="00C82DFE" w14:paraId="35797CBA" w14:textId="77777777" w:rsidTr="0010245A">
              <w:trPr>
                <w:trHeight w:val="166"/>
              </w:trPr>
              <w:tc>
                <w:tcPr>
                  <w:tcW w:w="2141" w:type="dxa"/>
                  <w:tcMar>
                    <w:top w:w="75" w:type="dxa"/>
                    <w:left w:w="75" w:type="dxa"/>
                    <w:bottom w:w="75" w:type="dxa"/>
                    <w:right w:w="75" w:type="dxa"/>
                  </w:tcMar>
                  <w:vAlign w:val="center"/>
                </w:tcPr>
                <w:p w14:paraId="4CC96914" w14:textId="44C41F8F" w:rsidR="005102C7" w:rsidRPr="004E4CBC" w:rsidRDefault="005102C7" w:rsidP="005102C7">
                  <w:pPr>
                    <w:spacing w:after="0" w:line="240" w:lineRule="auto"/>
                    <w:rPr>
                      <w:rFonts w:ascii="Trebuchet MS" w:hAnsi="Trebuchet MS"/>
                      <w:sz w:val="16"/>
                      <w:szCs w:val="16"/>
                      <w:bdr w:val="none" w:sz="0" w:space="0" w:color="auto" w:frame="1"/>
                      <w:lang w:eastAsia="sr-Latn-RS"/>
                    </w:rPr>
                  </w:pPr>
                  <w:r>
                    <w:rPr>
                      <w:rFonts w:ascii="Trebuchet MS" w:hAnsi="Trebuchet MS"/>
                      <w:sz w:val="16"/>
                      <w:szCs w:val="16"/>
                      <w:bdr w:val="none" w:sz="0" w:space="0" w:color="auto" w:frame="1"/>
                      <w:lang w:eastAsia="sr-Latn-RS"/>
                    </w:rPr>
                    <w:t>Kamata umanjena za porez</w:t>
                  </w:r>
                </w:p>
              </w:tc>
              <w:tc>
                <w:tcPr>
                  <w:tcW w:w="1156" w:type="dxa"/>
                  <w:tcMar>
                    <w:top w:w="75" w:type="dxa"/>
                    <w:left w:w="75" w:type="dxa"/>
                    <w:bottom w:w="75" w:type="dxa"/>
                    <w:right w:w="75" w:type="dxa"/>
                  </w:tcMar>
                  <w:vAlign w:val="center"/>
                </w:tcPr>
                <w:p w14:paraId="65D0F3EA" w14:textId="7452D513" w:rsidR="005102C7" w:rsidRPr="0034268C" w:rsidRDefault="005102C7" w:rsidP="005102C7">
                  <w:pPr>
                    <w:spacing w:after="0" w:line="240" w:lineRule="auto"/>
                    <w:jc w:val="center"/>
                    <w:rPr>
                      <w:rFonts w:ascii="Trebuchet MS" w:hAnsi="Trebuchet MS"/>
                      <w:b/>
                      <w:bCs/>
                      <w:color w:val="000000"/>
                      <w:sz w:val="16"/>
                      <w:szCs w:val="16"/>
                    </w:rPr>
                  </w:pPr>
                  <w:r>
                    <w:rPr>
                      <w:rFonts w:ascii="Trebuchet MS" w:hAnsi="Trebuchet MS"/>
                      <w:color w:val="000000"/>
                      <w:sz w:val="16"/>
                      <w:szCs w:val="16"/>
                    </w:rPr>
                    <w:t>51.42</w:t>
                  </w:r>
                </w:p>
              </w:tc>
              <w:tc>
                <w:tcPr>
                  <w:tcW w:w="1156" w:type="dxa"/>
                  <w:tcMar>
                    <w:top w:w="75" w:type="dxa"/>
                    <w:left w:w="75" w:type="dxa"/>
                    <w:bottom w:w="75" w:type="dxa"/>
                    <w:right w:w="75" w:type="dxa"/>
                  </w:tcMar>
                  <w:vAlign w:val="center"/>
                </w:tcPr>
                <w:p w14:paraId="1C2A3512" w14:textId="2F3F32F2" w:rsidR="005102C7" w:rsidRPr="0034268C" w:rsidRDefault="005102C7" w:rsidP="005102C7">
                  <w:pPr>
                    <w:spacing w:after="0" w:line="240" w:lineRule="auto"/>
                    <w:jc w:val="center"/>
                    <w:rPr>
                      <w:rFonts w:ascii="Trebuchet MS" w:hAnsi="Trebuchet MS"/>
                      <w:b/>
                      <w:bCs/>
                      <w:color w:val="000000"/>
                      <w:sz w:val="16"/>
                      <w:szCs w:val="16"/>
                    </w:rPr>
                  </w:pPr>
                  <w:r>
                    <w:rPr>
                      <w:rFonts w:ascii="Trebuchet MS" w:hAnsi="Trebuchet MS"/>
                      <w:color w:val="000000"/>
                      <w:sz w:val="16"/>
                      <w:szCs w:val="16"/>
                    </w:rPr>
                    <w:t>145.69</w:t>
                  </w:r>
                </w:p>
              </w:tc>
              <w:tc>
                <w:tcPr>
                  <w:tcW w:w="1156" w:type="dxa"/>
                  <w:tcMar>
                    <w:top w:w="75" w:type="dxa"/>
                    <w:left w:w="75" w:type="dxa"/>
                    <w:bottom w:w="75" w:type="dxa"/>
                    <w:right w:w="75" w:type="dxa"/>
                  </w:tcMar>
                  <w:vAlign w:val="center"/>
                </w:tcPr>
                <w:p w14:paraId="1A42BDF2" w14:textId="53E333C7" w:rsidR="005102C7" w:rsidRPr="0034268C" w:rsidRDefault="005102C7" w:rsidP="005102C7">
                  <w:pPr>
                    <w:spacing w:after="0" w:line="240" w:lineRule="auto"/>
                    <w:jc w:val="center"/>
                    <w:rPr>
                      <w:rFonts w:ascii="Trebuchet MS" w:hAnsi="Trebuchet MS"/>
                      <w:b/>
                      <w:bCs/>
                      <w:color w:val="000000"/>
                      <w:sz w:val="16"/>
                      <w:szCs w:val="16"/>
                    </w:rPr>
                  </w:pPr>
                  <w:r>
                    <w:rPr>
                      <w:rFonts w:ascii="Trebuchet MS" w:hAnsi="Trebuchet MS"/>
                      <w:color w:val="000000"/>
                      <w:sz w:val="16"/>
                      <w:szCs w:val="16"/>
                    </w:rPr>
                    <w:t>255.00</w:t>
                  </w:r>
                </w:p>
              </w:tc>
              <w:tc>
                <w:tcPr>
                  <w:tcW w:w="1156" w:type="dxa"/>
                  <w:tcMar>
                    <w:top w:w="75" w:type="dxa"/>
                    <w:left w:w="75" w:type="dxa"/>
                    <w:bottom w:w="75" w:type="dxa"/>
                    <w:right w:w="75" w:type="dxa"/>
                  </w:tcMar>
                  <w:vAlign w:val="center"/>
                </w:tcPr>
                <w:p w14:paraId="0D7DAE8E" w14:textId="76D3C922" w:rsidR="005102C7" w:rsidRPr="0034268C" w:rsidRDefault="005102C7" w:rsidP="005102C7">
                  <w:pPr>
                    <w:spacing w:after="0" w:line="240" w:lineRule="auto"/>
                    <w:jc w:val="center"/>
                    <w:rPr>
                      <w:rFonts w:ascii="Trebuchet MS" w:hAnsi="Trebuchet MS"/>
                      <w:b/>
                      <w:bCs/>
                      <w:color w:val="000000"/>
                      <w:sz w:val="16"/>
                      <w:szCs w:val="16"/>
                    </w:rPr>
                  </w:pPr>
                  <w:r>
                    <w:rPr>
                      <w:rFonts w:ascii="Trebuchet MS" w:hAnsi="Trebuchet MS"/>
                      <w:color w:val="000000"/>
                      <w:sz w:val="16"/>
                      <w:szCs w:val="16"/>
                    </w:rPr>
                    <w:t>407.89</w:t>
                  </w:r>
                </w:p>
              </w:tc>
              <w:tc>
                <w:tcPr>
                  <w:tcW w:w="1157" w:type="dxa"/>
                  <w:tcMar>
                    <w:top w:w="75" w:type="dxa"/>
                    <w:left w:w="75" w:type="dxa"/>
                    <w:bottom w:w="75" w:type="dxa"/>
                    <w:right w:w="75" w:type="dxa"/>
                  </w:tcMar>
                  <w:vAlign w:val="center"/>
                </w:tcPr>
                <w:p w14:paraId="299E358F" w14:textId="3BB3E7C9" w:rsidR="005102C7" w:rsidRPr="0034268C" w:rsidRDefault="005102C7" w:rsidP="005102C7">
                  <w:pPr>
                    <w:spacing w:after="0" w:line="240" w:lineRule="auto"/>
                    <w:jc w:val="center"/>
                    <w:rPr>
                      <w:rFonts w:ascii="Trebuchet MS" w:hAnsi="Trebuchet MS"/>
                      <w:b/>
                      <w:bCs/>
                      <w:color w:val="000000"/>
                      <w:sz w:val="16"/>
                      <w:szCs w:val="16"/>
                    </w:rPr>
                  </w:pPr>
                  <w:r>
                    <w:rPr>
                      <w:rFonts w:ascii="Trebuchet MS" w:hAnsi="Trebuchet MS"/>
                      <w:color w:val="000000"/>
                      <w:sz w:val="16"/>
                      <w:szCs w:val="16"/>
                    </w:rPr>
                    <w:t>586.50</w:t>
                  </w:r>
                </w:p>
              </w:tc>
            </w:tr>
            <w:tr w:rsidR="005102C7" w:rsidRPr="00C82DFE" w14:paraId="7DA241C2" w14:textId="77777777" w:rsidTr="0010245A">
              <w:trPr>
                <w:trHeight w:val="166"/>
              </w:trPr>
              <w:tc>
                <w:tcPr>
                  <w:tcW w:w="2141" w:type="dxa"/>
                  <w:tcMar>
                    <w:top w:w="75" w:type="dxa"/>
                    <w:left w:w="75" w:type="dxa"/>
                    <w:bottom w:w="75" w:type="dxa"/>
                    <w:right w:w="75" w:type="dxa"/>
                  </w:tcMar>
                  <w:vAlign w:val="center"/>
                </w:tcPr>
                <w:p w14:paraId="4DA3BA73" w14:textId="78F3C2F0" w:rsidR="005102C7" w:rsidRPr="004E4CBC" w:rsidRDefault="005102C7" w:rsidP="005102C7">
                  <w:pPr>
                    <w:spacing w:after="0" w:line="240" w:lineRule="auto"/>
                    <w:rPr>
                      <w:rFonts w:ascii="Trebuchet MS" w:hAnsi="Trebuchet MS"/>
                      <w:sz w:val="16"/>
                      <w:szCs w:val="16"/>
                      <w:bdr w:val="none" w:sz="0" w:space="0" w:color="auto" w:frame="1"/>
                      <w:lang w:eastAsia="sr-Latn-RS"/>
                    </w:rPr>
                  </w:pPr>
                  <w:r>
                    <w:rPr>
                      <w:rFonts w:ascii="Trebuchet MS" w:hAnsi="Trebuchet MS"/>
                      <w:sz w:val="16"/>
                      <w:szCs w:val="16"/>
                      <w:bdr w:val="none" w:sz="0" w:space="0" w:color="auto" w:frame="1"/>
                      <w:lang w:eastAsia="sr-Latn-RS"/>
                    </w:rPr>
                    <w:t>Ukupan iznos za isplatu</w:t>
                  </w:r>
                </w:p>
              </w:tc>
              <w:tc>
                <w:tcPr>
                  <w:tcW w:w="1156" w:type="dxa"/>
                  <w:tcMar>
                    <w:top w:w="75" w:type="dxa"/>
                    <w:left w:w="75" w:type="dxa"/>
                    <w:bottom w:w="75" w:type="dxa"/>
                    <w:right w:w="75" w:type="dxa"/>
                  </w:tcMar>
                  <w:vAlign w:val="center"/>
                </w:tcPr>
                <w:p w14:paraId="1D34A1A0" w14:textId="61ED088E" w:rsidR="005102C7" w:rsidRPr="0034268C" w:rsidRDefault="005102C7" w:rsidP="005102C7">
                  <w:pPr>
                    <w:spacing w:after="0" w:line="240" w:lineRule="auto"/>
                    <w:jc w:val="center"/>
                    <w:rPr>
                      <w:rFonts w:ascii="Trebuchet MS" w:hAnsi="Trebuchet MS"/>
                      <w:b/>
                      <w:bCs/>
                      <w:color w:val="000000"/>
                      <w:sz w:val="16"/>
                      <w:szCs w:val="16"/>
                    </w:rPr>
                  </w:pPr>
                  <w:r>
                    <w:rPr>
                      <w:rFonts w:ascii="Trebuchet MS" w:hAnsi="Trebuchet MS"/>
                      <w:color w:val="000000"/>
                      <w:sz w:val="16"/>
                      <w:szCs w:val="16"/>
                    </w:rPr>
                    <w:t>10,051.42</w:t>
                  </w:r>
                </w:p>
              </w:tc>
              <w:tc>
                <w:tcPr>
                  <w:tcW w:w="1156" w:type="dxa"/>
                  <w:tcMar>
                    <w:top w:w="75" w:type="dxa"/>
                    <w:left w:w="75" w:type="dxa"/>
                    <w:bottom w:w="75" w:type="dxa"/>
                    <w:right w:w="75" w:type="dxa"/>
                  </w:tcMar>
                  <w:vAlign w:val="center"/>
                </w:tcPr>
                <w:p w14:paraId="0729346C" w14:textId="627AA01C" w:rsidR="005102C7" w:rsidRPr="0034268C" w:rsidRDefault="005102C7" w:rsidP="005102C7">
                  <w:pPr>
                    <w:spacing w:after="0" w:line="240" w:lineRule="auto"/>
                    <w:jc w:val="center"/>
                    <w:rPr>
                      <w:rFonts w:ascii="Trebuchet MS" w:hAnsi="Trebuchet MS"/>
                      <w:b/>
                      <w:bCs/>
                      <w:color w:val="000000"/>
                      <w:sz w:val="16"/>
                      <w:szCs w:val="16"/>
                    </w:rPr>
                  </w:pPr>
                  <w:r>
                    <w:rPr>
                      <w:rFonts w:ascii="Trebuchet MS" w:hAnsi="Trebuchet MS"/>
                      <w:color w:val="000000"/>
                      <w:sz w:val="16"/>
                      <w:szCs w:val="16"/>
                    </w:rPr>
                    <w:t>10,145.69</w:t>
                  </w:r>
                </w:p>
              </w:tc>
              <w:tc>
                <w:tcPr>
                  <w:tcW w:w="1156" w:type="dxa"/>
                  <w:tcMar>
                    <w:top w:w="75" w:type="dxa"/>
                    <w:left w:w="75" w:type="dxa"/>
                    <w:bottom w:w="75" w:type="dxa"/>
                    <w:right w:w="75" w:type="dxa"/>
                  </w:tcMar>
                  <w:vAlign w:val="center"/>
                </w:tcPr>
                <w:p w14:paraId="52CCB6AD" w14:textId="378D05CA" w:rsidR="005102C7" w:rsidRPr="0034268C" w:rsidRDefault="005102C7" w:rsidP="005102C7">
                  <w:pPr>
                    <w:spacing w:after="0" w:line="240" w:lineRule="auto"/>
                    <w:jc w:val="center"/>
                    <w:rPr>
                      <w:rFonts w:ascii="Trebuchet MS" w:hAnsi="Trebuchet MS"/>
                      <w:b/>
                      <w:bCs/>
                      <w:color w:val="000000"/>
                      <w:sz w:val="16"/>
                      <w:szCs w:val="16"/>
                    </w:rPr>
                  </w:pPr>
                  <w:r>
                    <w:rPr>
                      <w:rFonts w:ascii="Trebuchet MS" w:hAnsi="Trebuchet MS"/>
                      <w:color w:val="000000"/>
                      <w:sz w:val="16"/>
                      <w:szCs w:val="16"/>
                    </w:rPr>
                    <w:t>10,255.00</w:t>
                  </w:r>
                </w:p>
              </w:tc>
              <w:tc>
                <w:tcPr>
                  <w:tcW w:w="1156" w:type="dxa"/>
                  <w:tcMar>
                    <w:top w:w="75" w:type="dxa"/>
                    <w:left w:w="75" w:type="dxa"/>
                    <w:bottom w:w="75" w:type="dxa"/>
                    <w:right w:w="75" w:type="dxa"/>
                  </w:tcMar>
                  <w:vAlign w:val="center"/>
                </w:tcPr>
                <w:p w14:paraId="1288E178" w14:textId="55C94C1F" w:rsidR="005102C7" w:rsidRPr="0034268C" w:rsidRDefault="005102C7" w:rsidP="005102C7">
                  <w:pPr>
                    <w:spacing w:after="0" w:line="240" w:lineRule="auto"/>
                    <w:jc w:val="center"/>
                    <w:rPr>
                      <w:rFonts w:ascii="Trebuchet MS" w:hAnsi="Trebuchet MS"/>
                      <w:b/>
                      <w:bCs/>
                      <w:color w:val="000000"/>
                      <w:sz w:val="16"/>
                      <w:szCs w:val="16"/>
                    </w:rPr>
                  </w:pPr>
                  <w:r>
                    <w:rPr>
                      <w:rFonts w:ascii="Trebuchet MS" w:hAnsi="Trebuchet MS"/>
                      <w:color w:val="000000"/>
                      <w:sz w:val="16"/>
                      <w:szCs w:val="16"/>
                    </w:rPr>
                    <w:t>10,407.89</w:t>
                  </w:r>
                </w:p>
              </w:tc>
              <w:tc>
                <w:tcPr>
                  <w:tcW w:w="1157" w:type="dxa"/>
                  <w:tcMar>
                    <w:top w:w="75" w:type="dxa"/>
                    <w:left w:w="75" w:type="dxa"/>
                    <w:bottom w:w="75" w:type="dxa"/>
                    <w:right w:w="75" w:type="dxa"/>
                  </w:tcMar>
                  <w:vAlign w:val="center"/>
                </w:tcPr>
                <w:p w14:paraId="283E6B2C" w14:textId="3421151F" w:rsidR="005102C7" w:rsidRPr="0034268C" w:rsidRDefault="005102C7" w:rsidP="005102C7">
                  <w:pPr>
                    <w:spacing w:after="0" w:line="240" w:lineRule="auto"/>
                    <w:jc w:val="center"/>
                    <w:rPr>
                      <w:rFonts w:ascii="Trebuchet MS" w:hAnsi="Trebuchet MS"/>
                      <w:b/>
                      <w:bCs/>
                      <w:color w:val="000000"/>
                      <w:sz w:val="16"/>
                      <w:szCs w:val="16"/>
                    </w:rPr>
                  </w:pPr>
                  <w:r>
                    <w:rPr>
                      <w:rFonts w:ascii="Trebuchet MS" w:hAnsi="Trebuchet MS"/>
                      <w:color w:val="000000"/>
                      <w:sz w:val="16"/>
                      <w:szCs w:val="16"/>
                    </w:rPr>
                    <w:t>10,586.50</w:t>
                  </w:r>
                </w:p>
              </w:tc>
            </w:tr>
            <w:tr w:rsidR="00012CD5" w:rsidRPr="00C82DFE" w14:paraId="7C8E6C74" w14:textId="77777777" w:rsidTr="00752C37">
              <w:trPr>
                <w:trHeight w:val="166"/>
              </w:trPr>
              <w:tc>
                <w:tcPr>
                  <w:tcW w:w="7922" w:type="dxa"/>
                  <w:gridSpan w:val="6"/>
                  <w:tcMar>
                    <w:top w:w="75" w:type="dxa"/>
                    <w:left w:w="75" w:type="dxa"/>
                    <w:bottom w:w="75" w:type="dxa"/>
                    <w:right w:w="75" w:type="dxa"/>
                  </w:tcMar>
                  <w:vAlign w:val="center"/>
                </w:tcPr>
                <w:p w14:paraId="29AD6427" w14:textId="77777777" w:rsidR="00012CD5" w:rsidRDefault="00012CD5" w:rsidP="00FF1F73">
                  <w:pPr>
                    <w:spacing w:after="0" w:line="240" w:lineRule="auto"/>
                    <w:jc w:val="center"/>
                    <w:rPr>
                      <w:rFonts w:ascii="Trebuchet MS" w:hAnsi="Trebuchet MS"/>
                      <w:b/>
                      <w:bCs/>
                      <w:sz w:val="16"/>
                      <w:szCs w:val="16"/>
                      <w:lang w:eastAsia="sr-Latn-RS"/>
                    </w:rPr>
                  </w:pPr>
                </w:p>
                <w:p w14:paraId="0A338657" w14:textId="77777777" w:rsidR="00012CD5" w:rsidRDefault="00012CD5" w:rsidP="00FF1F73">
                  <w:pPr>
                    <w:spacing w:after="0" w:line="240" w:lineRule="auto"/>
                    <w:jc w:val="center"/>
                    <w:rPr>
                      <w:rFonts w:ascii="Trebuchet MS" w:hAnsi="Trebuchet MS"/>
                      <w:b/>
                      <w:bCs/>
                      <w:sz w:val="16"/>
                      <w:szCs w:val="16"/>
                      <w:lang w:eastAsia="sr-Latn-RS"/>
                    </w:rPr>
                  </w:pPr>
                </w:p>
                <w:p w14:paraId="4C864E8A" w14:textId="77777777" w:rsidR="00012CD5" w:rsidRDefault="00012CD5" w:rsidP="00FF1F73">
                  <w:pPr>
                    <w:spacing w:after="0" w:line="240" w:lineRule="auto"/>
                    <w:jc w:val="center"/>
                    <w:rPr>
                      <w:rFonts w:ascii="Trebuchet MS" w:hAnsi="Trebuchet MS"/>
                      <w:b/>
                      <w:bCs/>
                      <w:sz w:val="16"/>
                      <w:szCs w:val="16"/>
                      <w:lang w:eastAsia="sr-Latn-RS"/>
                    </w:rPr>
                  </w:pPr>
                </w:p>
                <w:p w14:paraId="7EEC56CD" w14:textId="77777777" w:rsidR="00A02E58" w:rsidRDefault="00A02E58" w:rsidP="00FF1F73">
                  <w:pPr>
                    <w:spacing w:after="0" w:line="240" w:lineRule="auto"/>
                    <w:jc w:val="center"/>
                    <w:rPr>
                      <w:rFonts w:ascii="Trebuchet MS" w:hAnsi="Trebuchet MS"/>
                      <w:b/>
                      <w:bCs/>
                      <w:sz w:val="16"/>
                      <w:szCs w:val="16"/>
                      <w:lang w:eastAsia="sr-Latn-RS"/>
                    </w:rPr>
                  </w:pPr>
                </w:p>
                <w:p w14:paraId="629846EA" w14:textId="77777777" w:rsidR="00012CD5" w:rsidRDefault="00012CD5" w:rsidP="00FF1F73">
                  <w:pPr>
                    <w:spacing w:after="0" w:line="240" w:lineRule="auto"/>
                    <w:jc w:val="center"/>
                    <w:rPr>
                      <w:rFonts w:ascii="Trebuchet MS" w:hAnsi="Trebuchet MS"/>
                      <w:b/>
                      <w:bCs/>
                      <w:sz w:val="16"/>
                      <w:szCs w:val="16"/>
                      <w:lang w:eastAsia="sr-Latn-RS"/>
                    </w:rPr>
                  </w:pPr>
                </w:p>
                <w:p w14:paraId="2CC9D23D" w14:textId="77777777" w:rsidR="00012CD5" w:rsidRDefault="00012CD5" w:rsidP="00FF1F73">
                  <w:pPr>
                    <w:spacing w:after="0" w:line="240" w:lineRule="auto"/>
                    <w:jc w:val="center"/>
                    <w:rPr>
                      <w:rFonts w:ascii="Trebuchet MS" w:hAnsi="Trebuchet MS"/>
                      <w:b/>
                      <w:bCs/>
                      <w:sz w:val="16"/>
                      <w:szCs w:val="16"/>
                      <w:lang w:eastAsia="sr-Latn-RS"/>
                    </w:rPr>
                  </w:pPr>
                </w:p>
                <w:p w14:paraId="0DD67E55" w14:textId="77777777" w:rsidR="00012CD5" w:rsidRDefault="00012CD5" w:rsidP="00FF1F73">
                  <w:pPr>
                    <w:spacing w:after="0" w:line="240" w:lineRule="auto"/>
                    <w:jc w:val="center"/>
                    <w:rPr>
                      <w:rFonts w:ascii="Trebuchet MS" w:hAnsi="Trebuchet MS"/>
                      <w:b/>
                      <w:bCs/>
                      <w:sz w:val="16"/>
                      <w:szCs w:val="16"/>
                      <w:lang w:eastAsia="sr-Latn-RS"/>
                    </w:rPr>
                  </w:pPr>
                </w:p>
                <w:p w14:paraId="73925C4C" w14:textId="77777777" w:rsidR="00012CD5" w:rsidRDefault="00012CD5" w:rsidP="00FF1F73">
                  <w:pPr>
                    <w:spacing w:after="0" w:line="240" w:lineRule="auto"/>
                    <w:jc w:val="center"/>
                    <w:rPr>
                      <w:rFonts w:ascii="Trebuchet MS" w:hAnsi="Trebuchet MS"/>
                      <w:b/>
                      <w:bCs/>
                      <w:sz w:val="16"/>
                      <w:szCs w:val="16"/>
                      <w:lang w:eastAsia="sr-Latn-RS"/>
                    </w:rPr>
                  </w:pPr>
                </w:p>
                <w:p w14:paraId="5FA5F3FF" w14:textId="00C81729" w:rsidR="00012CD5" w:rsidRPr="004E4CBC" w:rsidRDefault="00012CD5" w:rsidP="00FF1F73">
                  <w:pPr>
                    <w:spacing w:after="0" w:line="240" w:lineRule="auto"/>
                    <w:jc w:val="center"/>
                    <w:rPr>
                      <w:rFonts w:ascii="Trebuchet MS" w:hAnsi="Trebuchet MS"/>
                      <w:b/>
                      <w:bCs/>
                      <w:sz w:val="16"/>
                      <w:szCs w:val="16"/>
                      <w:lang w:eastAsia="sr-Latn-RS"/>
                    </w:rPr>
                  </w:pPr>
                </w:p>
              </w:tc>
            </w:tr>
            <w:tr w:rsidR="00012CD5" w:rsidRPr="00C82DFE" w14:paraId="179A1632" w14:textId="77777777" w:rsidTr="009B4B80">
              <w:trPr>
                <w:trHeight w:val="166"/>
              </w:trPr>
              <w:tc>
                <w:tcPr>
                  <w:tcW w:w="2141" w:type="dxa"/>
                  <w:tcMar>
                    <w:top w:w="75" w:type="dxa"/>
                    <w:left w:w="75" w:type="dxa"/>
                    <w:bottom w:w="75" w:type="dxa"/>
                    <w:right w:w="75" w:type="dxa"/>
                  </w:tcMar>
                  <w:vAlign w:val="center"/>
                </w:tcPr>
                <w:p w14:paraId="169F6715" w14:textId="23CA0BE8" w:rsidR="00012CD5" w:rsidRPr="004E4CBC" w:rsidRDefault="00012CD5" w:rsidP="00012CD5">
                  <w:pPr>
                    <w:spacing w:after="0" w:line="240" w:lineRule="auto"/>
                    <w:rPr>
                      <w:rFonts w:ascii="Trebuchet MS" w:hAnsi="Trebuchet MS"/>
                      <w:b/>
                      <w:bCs/>
                      <w:sz w:val="16"/>
                      <w:szCs w:val="16"/>
                      <w:lang w:eastAsia="sr-Latn-RS"/>
                    </w:rPr>
                  </w:pPr>
                  <w:r w:rsidRPr="004E4CBC">
                    <w:rPr>
                      <w:rFonts w:ascii="Trebuchet MS" w:hAnsi="Trebuchet MS"/>
                      <w:b/>
                      <w:bCs/>
                      <w:sz w:val="16"/>
                      <w:szCs w:val="16"/>
                      <w:lang w:eastAsia="sr-Latn-RS"/>
                    </w:rPr>
                    <w:lastRenderedPageBreak/>
                    <w:t>Iznos depozita i valuta</w:t>
                  </w:r>
                </w:p>
              </w:tc>
              <w:tc>
                <w:tcPr>
                  <w:tcW w:w="5781" w:type="dxa"/>
                  <w:gridSpan w:val="5"/>
                  <w:tcMar>
                    <w:top w:w="75" w:type="dxa"/>
                    <w:left w:w="75" w:type="dxa"/>
                    <w:bottom w:w="75" w:type="dxa"/>
                    <w:right w:w="75" w:type="dxa"/>
                  </w:tcMar>
                  <w:vAlign w:val="center"/>
                </w:tcPr>
                <w:p w14:paraId="7C4253E9" w14:textId="19377D21" w:rsidR="00012CD5" w:rsidRPr="004E4CBC" w:rsidRDefault="00012CD5" w:rsidP="00012CD5">
                  <w:pPr>
                    <w:spacing w:after="0" w:line="240" w:lineRule="auto"/>
                    <w:jc w:val="center"/>
                    <w:rPr>
                      <w:rFonts w:ascii="Trebuchet MS" w:hAnsi="Trebuchet MS"/>
                      <w:b/>
                      <w:bCs/>
                      <w:sz w:val="18"/>
                      <w:szCs w:val="18"/>
                      <w:lang w:eastAsia="sr-Latn-RS"/>
                    </w:rPr>
                  </w:pPr>
                  <w:r w:rsidRPr="004E4CBC">
                    <w:rPr>
                      <w:rFonts w:ascii="Trebuchet MS" w:hAnsi="Trebuchet MS"/>
                      <w:b/>
                      <w:bCs/>
                      <w:sz w:val="18"/>
                      <w:szCs w:val="18"/>
                      <w:lang w:eastAsia="sr-Latn-RS"/>
                    </w:rPr>
                    <w:t>10,000.00 USD</w:t>
                  </w:r>
                </w:p>
              </w:tc>
            </w:tr>
            <w:tr w:rsidR="00EE25EA" w:rsidRPr="00C82DFE" w14:paraId="797AD044" w14:textId="77777777" w:rsidTr="0010245A">
              <w:trPr>
                <w:trHeight w:val="166"/>
              </w:trPr>
              <w:tc>
                <w:tcPr>
                  <w:tcW w:w="2141" w:type="dxa"/>
                  <w:tcMar>
                    <w:top w:w="75" w:type="dxa"/>
                    <w:left w:w="75" w:type="dxa"/>
                    <w:bottom w:w="75" w:type="dxa"/>
                    <w:right w:w="75" w:type="dxa"/>
                  </w:tcMar>
                  <w:vAlign w:val="center"/>
                </w:tcPr>
                <w:p w14:paraId="7EE390C7" w14:textId="54EA51CC" w:rsidR="00EE25EA" w:rsidRPr="004E4CBC" w:rsidRDefault="00EE25EA" w:rsidP="00EE25EA">
                  <w:pPr>
                    <w:spacing w:after="0" w:line="240" w:lineRule="auto"/>
                    <w:rPr>
                      <w:rFonts w:ascii="Trebuchet MS" w:hAnsi="Trebuchet MS"/>
                      <w:sz w:val="16"/>
                      <w:szCs w:val="16"/>
                      <w:lang w:eastAsia="sr-Latn-RS"/>
                    </w:rPr>
                  </w:pPr>
                  <w:r>
                    <w:rPr>
                      <w:rFonts w:ascii="Trebuchet MS" w:hAnsi="Trebuchet MS"/>
                      <w:sz w:val="16"/>
                      <w:szCs w:val="16"/>
                      <w:lang w:eastAsia="sr-Latn-RS"/>
                    </w:rPr>
                    <w:t>Period u mesecima</w:t>
                  </w:r>
                </w:p>
              </w:tc>
              <w:tc>
                <w:tcPr>
                  <w:tcW w:w="1156" w:type="dxa"/>
                  <w:tcMar>
                    <w:top w:w="75" w:type="dxa"/>
                    <w:left w:w="75" w:type="dxa"/>
                    <w:bottom w:w="75" w:type="dxa"/>
                    <w:right w:w="75" w:type="dxa"/>
                  </w:tcMar>
                  <w:vAlign w:val="center"/>
                </w:tcPr>
                <w:p w14:paraId="7B361F32" w14:textId="77777777" w:rsidR="00EE25EA" w:rsidRPr="00C82DFE" w:rsidRDefault="00EE25EA" w:rsidP="00EE25EA">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3</w:t>
                  </w:r>
                </w:p>
              </w:tc>
              <w:tc>
                <w:tcPr>
                  <w:tcW w:w="1156" w:type="dxa"/>
                  <w:tcMar>
                    <w:top w:w="75" w:type="dxa"/>
                    <w:left w:w="75" w:type="dxa"/>
                    <w:bottom w:w="75" w:type="dxa"/>
                    <w:right w:w="75" w:type="dxa"/>
                  </w:tcMar>
                  <w:vAlign w:val="center"/>
                </w:tcPr>
                <w:p w14:paraId="6657B992" w14:textId="77777777" w:rsidR="00EE25EA" w:rsidRPr="00C82DFE" w:rsidRDefault="00EE25EA" w:rsidP="00EE25EA">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6</w:t>
                  </w:r>
                </w:p>
              </w:tc>
              <w:tc>
                <w:tcPr>
                  <w:tcW w:w="1156" w:type="dxa"/>
                  <w:tcMar>
                    <w:top w:w="75" w:type="dxa"/>
                    <w:left w:w="75" w:type="dxa"/>
                    <w:bottom w:w="75" w:type="dxa"/>
                    <w:right w:w="75" w:type="dxa"/>
                  </w:tcMar>
                  <w:vAlign w:val="center"/>
                </w:tcPr>
                <w:p w14:paraId="4E771258" w14:textId="77777777" w:rsidR="00EE25EA" w:rsidRPr="00C82DFE" w:rsidRDefault="00EE25EA" w:rsidP="00EE25EA">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12</w:t>
                  </w:r>
                </w:p>
              </w:tc>
              <w:tc>
                <w:tcPr>
                  <w:tcW w:w="1156" w:type="dxa"/>
                  <w:tcMar>
                    <w:top w:w="75" w:type="dxa"/>
                    <w:left w:w="75" w:type="dxa"/>
                    <w:bottom w:w="75" w:type="dxa"/>
                    <w:right w:w="75" w:type="dxa"/>
                  </w:tcMar>
                  <w:vAlign w:val="center"/>
                </w:tcPr>
                <w:p w14:paraId="4907A0EC" w14:textId="77777777" w:rsidR="00EE25EA" w:rsidRPr="00C82DFE" w:rsidRDefault="00EE25EA" w:rsidP="00EE25EA">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25</w:t>
                  </w:r>
                </w:p>
              </w:tc>
              <w:tc>
                <w:tcPr>
                  <w:tcW w:w="1157" w:type="dxa"/>
                  <w:tcMar>
                    <w:top w:w="75" w:type="dxa"/>
                    <w:left w:w="75" w:type="dxa"/>
                    <w:bottom w:w="75" w:type="dxa"/>
                    <w:right w:w="75" w:type="dxa"/>
                  </w:tcMar>
                  <w:vAlign w:val="center"/>
                </w:tcPr>
                <w:p w14:paraId="44B5473D" w14:textId="77777777" w:rsidR="00EE25EA" w:rsidRPr="00C82DFE" w:rsidRDefault="00EE25EA" w:rsidP="00EE25EA">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36</w:t>
                  </w:r>
                </w:p>
              </w:tc>
            </w:tr>
            <w:tr w:rsidR="00C66163" w:rsidRPr="00C82DFE" w14:paraId="520D005F" w14:textId="77777777" w:rsidTr="00395947">
              <w:trPr>
                <w:trHeight w:val="166"/>
              </w:trPr>
              <w:tc>
                <w:tcPr>
                  <w:tcW w:w="2141" w:type="dxa"/>
                  <w:tcMar>
                    <w:top w:w="75" w:type="dxa"/>
                    <w:left w:w="75" w:type="dxa"/>
                    <w:bottom w:w="75" w:type="dxa"/>
                    <w:right w:w="75" w:type="dxa"/>
                  </w:tcMar>
                  <w:vAlign w:val="center"/>
                </w:tcPr>
                <w:p w14:paraId="4C2EA0A4" w14:textId="0793B1F1" w:rsidR="00C66163" w:rsidRPr="004E4CBC" w:rsidRDefault="00C66163" w:rsidP="00C66163">
                  <w:pPr>
                    <w:spacing w:after="0" w:line="240" w:lineRule="auto"/>
                    <w:rPr>
                      <w:rFonts w:ascii="Trebuchet MS" w:hAnsi="Trebuchet MS"/>
                      <w:sz w:val="16"/>
                      <w:szCs w:val="16"/>
                      <w:lang w:eastAsia="sr-Latn-RS"/>
                    </w:rPr>
                  </w:pPr>
                  <w:r>
                    <w:rPr>
                      <w:rFonts w:ascii="Trebuchet MS" w:hAnsi="Trebuchet MS"/>
                      <w:sz w:val="16"/>
                      <w:szCs w:val="16"/>
                      <w:lang w:eastAsia="sr-Latn-RS"/>
                    </w:rPr>
                    <w:t>NKS na godišnjem nivou</w:t>
                  </w:r>
                </w:p>
              </w:tc>
              <w:tc>
                <w:tcPr>
                  <w:tcW w:w="1156" w:type="dxa"/>
                  <w:tcMar>
                    <w:top w:w="75" w:type="dxa"/>
                    <w:left w:w="75" w:type="dxa"/>
                    <w:bottom w:w="75" w:type="dxa"/>
                    <w:right w:w="75" w:type="dxa"/>
                  </w:tcMar>
                  <w:vAlign w:val="center"/>
                </w:tcPr>
                <w:p w14:paraId="33D58F5E" w14:textId="750B72AC" w:rsidR="00C66163" w:rsidRPr="00C82DFE" w:rsidRDefault="00C66163" w:rsidP="00C66163">
                  <w:pPr>
                    <w:spacing w:after="0" w:line="240" w:lineRule="auto"/>
                    <w:jc w:val="center"/>
                    <w:rPr>
                      <w:rFonts w:ascii="Trebuchet MS" w:hAnsi="Trebuchet MS"/>
                      <w:sz w:val="16"/>
                      <w:szCs w:val="16"/>
                      <w:lang w:eastAsia="sr-Latn-RS"/>
                    </w:rPr>
                  </w:pPr>
                  <w:r w:rsidRPr="009100D7">
                    <w:rPr>
                      <w:rFonts w:ascii="Trebuchet MS" w:hAnsi="Trebuchet MS"/>
                      <w:sz w:val="16"/>
                      <w:szCs w:val="16"/>
                    </w:rPr>
                    <w:t>2.70%</w:t>
                  </w:r>
                </w:p>
              </w:tc>
              <w:tc>
                <w:tcPr>
                  <w:tcW w:w="1156" w:type="dxa"/>
                  <w:tcMar>
                    <w:top w:w="75" w:type="dxa"/>
                    <w:left w:w="75" w:type="dxa"/>
                    <w:bottom w:w="75" w:type="dxa"/>
                    <w:right w:w="75" w:type="dxa"/>
                  </w:tcMar>
                  <w:vAlign w:val="center"/>
                </w:tcPr>
                <w:p w14:paraId="22E9D02F" w14:textId="2131FCD4" w:rsidR="00C66163" w:rsidRPr="00C82DFE" w:rsidRDefault="00C66163" w:rsidP="00C66163">
                  <w:pPr>
                    <w:spacing w:after="0" w:line="240" w:lineRule="auto"/>
                    <w:jc w:val="center"/>
                    <w:rPr>
                      <w:rFonts w:ascii="Trebuchet MS" w:hAnsi="Trebuchet MS"/>
                      <w:sz w:val="16"/>
                      <w:szCs w:val="16"/>
                      <w:lang w:eastAsia="sr-Latn-RS"/>
                    </w:rPr>
                  </w:pPr>
                  <w:r w:rsidRPr="009100D7">
                    <w:rPr>
                      <w:rFonts w:ascii="Trebuchet MS" w:hAnsi="Trebuchet MS"/>
                      <w:sz w:val="16"/>
                      <w:szCs w:val="16"/>
                    </w:rPr>
                    <w:t>2.45%</w:t>
                  </w:r>
                </w:p>
              </w:tc>
              <w:tc>
                <w:tcPr>
                  <w:tcW w:w="1156" w:type="dxa"/>
                  <w:tcMar>
                    <w:top w:w="75" w:type="dxa"/>
                    <w:left w:w="75" w:type="dxa"/>
                    <w:bottom w:w="75" w:type="dxa"/>
                    <w:right w:w="75" w:type="dxa"/>
                  </w:tcMar>
                  <w:vAlign w:val="center"/>
                </w:tcPr>
                <w:p w14:paraId="7EE4560A" w14:textId="0F76468B" w:rsidR="00C66163" w:rsidRPr="00C82DFE" w:rsidRDefault="00C66163" w:rsidP="00C66163">
                  <w:pPr>
                    <w:spacing w:after="0" w:line="240" w:lineRule="auto"/>
                    <w:jc w:val="center"/>
                    <w:rPr>
                      <w:rFonts w:ascii="Trebuchet MS" w:hAnsi="Trebuchet MS"/>
                      <w:sz w:val="16"/>
                      <w:szCs w:val="16"/>
                      <w:lang w:eastAsia="sr-Latn-RS"/>
                    </w:rPr>
                  </w:pPr>
                  <w:r w:rsidRPr="009100D7">
                    <w:rPr>
                      <w:rFonts w:ascii="Trebuchet MS" w:hAnsi="Trebuchet MS"/>
                      <w:sz w:val="16"/>
                      <w:szCs w:val="16"/>
                    </w:rPr>
                    <w:t>2.30%</w:t>
                  </w:r>
                </w:p>
              </w:tc>
              <w:tc>
                <w:tcPr>
                  <w:tcW w:w="1156" w:type="dxa"/>
                  <w:tcMar>
                    <w:top w:w="75" w:type="dxa"/>
                    <w:left w:w="75" w:type="dxa"/>
                    <w:bottom w:w="75" w:type="dxa"/>
                    <w:right w:w="75" w:type="dxa"/>
                  </w:tcMar>
                  <w:vAlign w:val="center"/>
                </w:tcPr>
                <w:p w14:paraId="18C5BBF7" w14:textId="2150F37C" w:rsidR="00C66163" w:rsidRPr="00C82DFE" w:rsidRDefault="00C66163" w:rsidP="00C66163">
                  <w:pPr>
                    <w:spacing w:after="0" w:line="240" w:lineRule="auto"/>
                    <w:jc w:val="center"/>
                    <w:rPr>
                      <w:rFonts w:ascii="Trebuchet MS" w:hAnsi="Trebuchet MS"/>
                      <w:sz w:val="16"/>
                      <w:szCs w:val="16"/>
                      <w:lang w:eastAsia="sr-Latn-RS"/>
                    </w:rPr>
                  </w:pPr>
                  <w:r w:rsidRPr="009100D7">
                    <w:rPr>
                      <w:rFonts w:ascii="Trebuchet MS" w:hAnsi="Trebuchet MS"/>
                      <w:sz w:val="16"/>
                      <w:szCs w:val="16"/>
                    </w:rPr>
                    <w:t>2.45%</w:t>
                  </w:r>
                </w:p>
              </w:tc>
              <w:tc>
                <w:tcPr>
                  <w:tcW w:w="1157" w:type="dxa"/>
                  <w:tcMar>
                    <w:top w:w="75" w:type="dxa"/>
                    <w:left w:w="75" w:type="dxa"/>
                    <w:bottom w:w="75" w:type="dxa"/>
                    <w:right w:w="75" w:type="dxa"/>
                  </w:tcMar>
                  <w:vAlign w:val="center"/>
                </w:tcPr>
                <w:p w14:paraId="74C8AFCB" w14:textId="531579FF" w:rsidR="00C66163" w:rsidRPr="00C82DFE" w:rsidRDefault="00C66163" w:rsidP="00C66163">
                  <w:pPr>
                    <w:spacing w:after="0" w:line="240" w:lineRule="auto"/>
                    <w:jc w:val="center"/>
                    <w:rPr>
                      <w:rFonts w:ascii="Trebuchet MS" w:hAnsi="Trebuchet MS"/>
                      <w:sz w:val="16"/>
                      <w:szCs w:val="16"/>
                      <w:lang w:eastAsia="sr-Latn-RS"/>
                    </w:rPr>
                  </w:pPr>
                  <w:r w:rsidRPr="009100D7">
                    <w:rPr>
                      <w:rFonts w:ascii="Trebuchet MS" w:hAnsi="Trebuchet MS"/>
                      <w:sz w:val="16"/>
                      <w:szCs w:val="16"/>
                    </w:rPr>
                    <w:t>2.45%</w:t>
                  </w:r>
                </w:p>
              </w:tc>
            </w:tr>
            <w:tr w:rsidR="00C66163" w:rsidRPr="00C82DFE" w14:paraId="1E1BCF4D" w14:textId="77777777" w:rsidTr="00395947">
              <w:trPr>
                <w:trHeight w:val="166"/>
              </w:trPr>
              <w:tc>
                <w:tcPr>
                  <w:tcW w:w="2141" w:type="dxa"/>
                  <w:tcMar>
                    <w:top w:w="75" w:type="dxa"/>
                    <w:left w:w="75" w:type="dxa"/>
                    <w:bottom w:w="75" w:type="dxa"/>
                    <w:right w:w="75" w:type="dxa"/>
                  </w:tcMar>
                  <w:vAlign w:val="center"/>
                </w:tcPr>
                <w:p w14:paraId="36BE2F05" w14:textId="44EEB5AC" w:rsidR="00C66163" w:rsidRPr="004E4CBC" w:rsidRDefault="00C66163" w:rsidP="00C66163">
                  <w:pPr>
                    <w:spacing w:after="0" w:line="240" w:lineRule="auto"/>
                    <w:rPr>
                      <w:rFonts w:ascii="Trebuchet MS" w:hAnsi="Trebuchet MS"/>
                      <w:sz w:val="16"/>
                      <w:szCs w:val="16"/>
                      <w:lang w:eastAsia="sr-Latn-RS"/>
                    </w:rPr>
                  </w:pPr>
                  <w:r w:rsidRPr="00C82DFE">
                    <w:rPr>
                      <w:rFonts w:ascii="Trebuchet MS" w:hAnsi="Trebuchet MS"/>
                      <w:b/>
                      <w:bCs/>
                      <w:sz w:val="16"/>
                      <w:szCs w:val="16"/>
                      <w:bdr w:val="none" w:sz="0" w:space="0" w:color="auto" w:frame="1"/>
                      <w:lang w:eastAsia="sr-Latn-RS"/>
                    </w:rPr>
                    <w:t>Efektivna kamatna stopa*</w:t>
                  </w:r>
                </w:p>
              </w:tc>
              <w:tc>
                <w:tcPr>
                  <w:tcW w:w="1156" w:type="dxa"/>
                  <w:tcMar>
                    <w:top w:w="75" w:type="dxa"/>
                    <w:left w:w="75" w:type="dxa"/>
                    <w:bottom w:w="75" w:type="dxa"/>
                    <w:right w:w="75" w:type="dxa"/>
                  </w:tcMar>
                  <w:vAlign w:val="center"/>
                </w:tcPr>
                <w:p w14:paraId="391EB0DA" w14:textId="71422833" w:rsidR="00C66163" w:rsidRPr="00C82DFE" w:rsidRDefault="00C66163" w:rsidP="00C66163">
                  <w:pPr>
                    <w:spacing w:after="0" w:line="240" w:lineRule="auto"/>
                    <w:jc w:val="center"/>
                    <w:rPr>
                      <w:rFonts w:ascii="Trebuchet MS" w:hAnsi="Trebuchet MS"/>
                      <w:sz w:val="16"/>
                      <w:szCs w:val="16"/>
                      <w:lang w:eastAsia="sr-Latn-RS"/>
                    </w:rPr>
                  </w:pPr>
                  <w:r w:rsidRPr="009100D7">
                    <w:rPr>
                      <w:rFonts w:ascii="Trebuchet MS" w:hAnsi="Trebuchet MS"/>
                      <w:b/>
                      <w:bCs/>
                      <w:sz w:val="16"/>
                      <w:szCs w:val="16"/>
                    </w:rPr>
                    <w:t>2.31%</w:t>
                  </w:r>
                </w:p>
              </w:tc>
              <w:tc>
                <w:tcPr>
                  <w:tcW w:w="1156" w:type="dxa"/>
                  <w:tcMar>
                    <w:top w:w="75" w:type="dxa"/>
                    <w:left w:w="75" w:type="dxa"/>
                    <w:bottom w:w="75" w:type="dxa"/>
                    <w:right w:w="75" w:type="dxa"/>
                  </w:tcMar>
                  <w:vAlign w:val="center"/>
                </w:tcPr>
                <w:p w14:paraId="69737375" w14:textId="1F03CD7A" w:rsidR="00C66163" w:rsidRPr="00C82DFE" w:rsidRDefault="00C66163" w:rsidP="00C66163">
                  <w:pPr>
                    <w:spacing w:after="0" w:line="240" w:lineRule="auto"/>
                    <w:jc w:val="center"/>
                    <w:rPr>
                      <w:rFonts w:ascii="Trebuchet MS" w:hAnsi="Trebuchet MS"/>
                      <w:sz w:val="16"/>
                      <w:szCs w:val="16"/>
                      <w:lang w:eastAsia="sr-Latn-RS"/>
                    </w:rPr>
                  </w:pPr>
                  <w:r w:rsidRPr="009100D7">
                    <w:rPr>
                      <w:rFonts w:ascii="Trebuchet MS" w:hAnsi="Trebuchet MS"/>
                      <w:b/>
                      <w:bCs/>
                      <w:sz w:val="16"/>
                      <w:szCs w:val="16"/>
                    </w:rPr>
                    <w:t>2.09%</w:t>
                  </w:r>
                </w:p>
              </w:tc>
              <w:tc>
                <w:tcPr>
                  <w:tcW w:w="1156" w:type="dxa"/>
                  <w:tcMar>
                    <w:top w:w="75" w:type="dxa"/>
                    <w:left w:w="75" w:type="dxa"/>
                    <w:bottom w:w="75" w:type="dxa"/>
                    <w:right w:w="75" w:type="dxa"/>
                  </w:tcMar>
                  <w:vAlign w:val="center"/>
                </w:tcPr>
                <w:p w14:paraId="0D214EA9" w14:textId="2A17A6E1" w:rsidR="00C66163" w:rsidRPr="00C82DFE" w:rsidRDefault="00C66163" w:rsidP="00C66163">
                  <w:pPr>
                    <w:spacing w:after="0" w:line="240" w:lineRule="auto"/>
                    <w:jc w:val="center"/>
                    <w:rPr>
                      <w:rFonts w:ascii="Trebuchet MS" w:hAnsi="Trebuchet MS"/>
                      <w:sz w:val="16"/>
                      <w:szCs w:val="16"/>
                      <w:lang w:eastAsia="sr-Latn-RS"/>
                    </w:rPr>
                  </w:pPr>
                  <w:r w:rsidRPr="009100D7">
                    <w:rPr>
                      <w:rFonts w:ascii="Trebuchet MS" w:hAnsi="Trebuchet MS"/>
                      <w:b/>
                      <w:bCs/>
                      <w:sz w:val="16"/>
                      <w:szCs w:val="16"/>
                    </w:rPr>
                    <w:t>1.96%</w:t>
                  </w:r>
                </w:p>
              </w:tc>
              <w:tc>
                <w:tcPr>
                  <w:tcW w:w="1156" w:type="dxa"/>
                  <w:tcMar>
                    <w:top w:w="75" w:type="dxa"/>
                    <w:left w:w="75" w:type="dxa"/>
                    <w:bottom w:w="75" w:type="dxa"/>
                    <w:right w:w="75" w:type="dxa"/>
                  </w:tcMar>
                  <w:vAlign w:val="center"/>
                </w:tcPr>
                <w:p w14:paraId="51D3663C" w14:textId="3C51F4E0" w:rsidR="00C66163" w:rsidRPr="00C82DFE" w:rsidRDefault="00C66163" w:rsidP="00C66163">
                  <w:pPr>
                    <w:spacing w:after="0" w:line="240" w:lineRule="auto"/>
                    <w:jc w:val="center"/>
                    <w:rPr>
                      <w:rFonts w:ascii="Trebuchet MS" w:hAnsi="Trebuchet MS"/>
                      <w:sz w:val="16"/>
                      <w:szCs w:val="16"/>
                      <w:lang w:eastAsia="sr-Latn-RS"/>
                    </w:rPr>
                  </w:pPr>
                  <w:r w:rsidRPr="009100D7">
                    <w:rPr>
                      <w:rFonts w:ascii="Trebuchet MS" w:hAnsi="Trebuchet MS"/>
                      <w:b/>
                      <w:bCs/>
                      <w:sz w:val="16"/>
                      <w:szCs w:val="16"/>
                    </w:rPr>
                    <w:t>2.06%</w:t>
                  </w:r>
                </w:p>
              </w:tc>
              <w:tc>
                <w:tcPr>
                  <w:tcW w:w="1157" w:type="dxa"/>
                  <w:tcMar>
                    <w:top w:w="75" w:type="dxa"/>
                    <w:left w:w="75" w:type="dxa"/>
                    <w:bottom w:w="75" w:type="dxa"/>
                    <w:right w:w="75" w:type="dxa"/>
                  </w:tcMar>
                  <w:vAlign w:val="center"/>
                </w:tcPr>
                <w:p w14:paraId="3605F885" w14:textId="47A40A69" w:rsidR="00C66163" w:rsidRPr="00C82DFE" w:rsidRDefault="00C66163" w:rsidP="00C66163">
                  <w:pPr>
                    <w:spacing w:after="0" w:line="240" w:lineRule="auto"/>
                    <w:jc w:val="center"/>
                    <w:rPr>
                      <w:rFonts w:ascii="Trebuchet MS" w:hAnsi="Trebuchet MS"/>
                      <w:sz w:val="16"/>
                      <w:szCs w:val="16"/>
                      <w:lang w:eastAsia="sr-Latn-RS"/>
                    </w:rPr>
                  </w:pPr>
                  <w:r w:rsidRPr="009100D7">
                    <w:rPr>
                      <w:rFonts w:ascii="Trebuchet MS" w:hAnsi="Trebuchet MS"/>
                      <w:b/>
                      <w:bCs/>
                      <w:sz w:val="16"/>
                      <w:szCs w:val="16"/>
                    </w:rPr>
                    <w:t>2.04%</w:t>
                  </w:r>
                </w:p>
              </w:tc>
            </w:tr>
            <w:tr w:rsidR="00C66163" w:rsidRPr="00C82DFE" w14:paraId="75014A38" w14:textId="77777777" w:rsidTr="00EA798F">
              <w:trPr>
                <w:trHeight w:val="344"/>
              </w:trPr>
              <w:tc>
                <w:tcPr>
                  <w:tcW w:w="2141" w:type="dxa"/>
                  <w:tcMar>
                    <w:top w:w="75" w:type="dxa"/>
                    <w:left w:w="75" w:type="dxa"/>
                    <w:bottom w:w="75" w:type="dxa"/>
                    <w:right w:w="75" w:type="dxa"/>
                  </w:tcMar>
                  <w:vAlign w:val="center"/>
                  <w:hideMark/>
                </w:tcPr>
                <w:p w14:paraId="7794AA20" w14:textId="1CBFFE5E" w:rsidR="00C66163" w:rsidRPr="004E4CBC" w:rsidRDefault="00C66163" w:rsidP="00C66163">
                  <w:pPr>
                    <w:spacing w:after="0" w:line="240" w:lineRule="auto"/>
                    <w:rPr>
                      <w:rFonts w:ascii="Trebuchet MS" w:hAnsi="Trebuchet MS"/>
                      <w:sz w:val="16"/>
                      <w:szCs w:val="16"/>
                      <w:lang w:eastAsia="sr-Latn-RS"/>
                    </w:rPr>
                  </w:pPr>
                  <w:r>
                    <w:rPr>
                      <w:rFonts w:ascii="Trebuchet MS" w:hAnsi="Trebuchet MS"/>
                      <w:sz w:val="16"/>
                      <w:szCs w:val="16"/>
                      <w:lang w:eastAsia="sr-Latn-RS"/>
                    </w:rPr>
                    <w:t>Ukupna kamata</w:t>
                  </w:r>
                </w:p>
              </w:tc>
              <w:tc>
                <w:tcPr>
                  <w:tcW w:w="1156" w:type="dxa"/>
                  <w:tcMar>
                    <w:top w:w="75" w:type="dxa"/>
                    <w:left w:w="75" w:type="dxa"/>
                    <w:bottom w:w="75" w:type="dxa"/>
                    <w:right w:w="75" w:type="dxa"/>
                  </w:tcMar>
                  <w:vAlign w:val="center"/>
                </w:tcPr>
                <w:p w14:paraId="1D4F7D58" w14:textId="065EB383" w:rsidR="00C66163" w:rsidRPr="00C82DFE" w:rsidRDefault="00C66163" w:rsidP="00C66163">
                  <w:pPr>
                    <w:spacing w:after="0" w:line="240" w:lineRule="auto"/>
                    <w:jc w:val="center"/>
                    <w:rPr>
                      <w:rFonts w:ascii="Trebuchet MS" w:hAnsi="Trebuchet MS"/>
                      <w:color w:val="000000"/>
                      <w:sz w:val="16"/>
                      <w:szCs w:val="16"/>
                    </w:rPr>
                  </w:pPr>
                  <w:r w:rsidRPr="009100D7">
                    <w:rPr>
                      <w:rFonts w:ascii="Trebuchet MS" w:hAnsi="Trebuchet MS"/>
                      <w:sz w:val="16"/>
                      <w:szCs w:val="16"/>
                    </w:rPr>
                    <w:t>68.05</w:t>
                  </w:r>
                </w:p>
              </w:tc>
              <w:tc>
                <w:tcPr>
                  <w:tcW w:w="1156" w:type="dxa"/>
                  <w:tcMar>
                    <w:top w:w="75" w:type="dxa"/>
                    <w:left w:w="75" w:type="dxa"/>
                    <w:bottom w:w="75" w:type="dxa"/>
                    <w:right w:w="75" w:type="dxa"/>
                  </w:tcMar>
                  <w:vAlign w:val="center"/>
                </w:tcPr>
                <w:p w14:paraId="0D886C38" w14:textId="3ABCC089" w:rsidR="00C66163" w:rsidRPr="00C82DFE" w:rsidRDefault="00C66163" w:rsidP="00C66163">
                  <w:pPr>
                    <w:spacing w:after="0" w:line="240" w:lineRule="auto"/>
                    <w:jc w:val="center"/>
                    <w:rPr>
                      <w:rFonts w:ascii="Trebuchet MS" w:hAnsi="Trebuchet MS"/>
                      <w:color w:val="000000"/>
                      <w:sz w:val="16"/>
                      <w:szCs w:val="16"/>
                    </w:rPr>
                  </w:pPr>
                  <w:r w:rsidRPr="009100D7">
                    <w:rPr>
                      <w:rFonts w:ascii="Trebuchet MS" w:hAnsi="Trebuchet MS"/>
                      <w:sz w:val="16"/>
                      <w:szCs w:val="16"/>
                    </w:rPr>
                    <w:t>123.51</w:t>
                  </w:r>
                </w:p>
              </w:tc>
              <w:tc>
                <w:tcPr>
                  <w:tcW w:w="1156" w:type="dxa"/>
                  <w:tcMar>
                    <w:top w:w="75" w:type="dxa"/>
                    <w:left w:w="75" w:type="dxa"/>
                    <w:bottom w:w="75" w:type="dxa"/>
                    <w:right w:w="75" w:type="dxa"/>
                  </w:tcMar>
                  <w:vAlign w:val="center"/>
                </w:tcPr>
                <w:p w14:paraId="45AC4C40" w14:textId="24189E46" w:rsidR="00C66163" w:rsidRPr="00C82DFE" w:rsidRDefault="00C66163" w:rsidP="00C66163">
                  <w:pPr>
                    <w:spacing w:after="0" w:line="240" w:lineRule="auto"/>
                    <w:jc w:val="center"/>
                    <w:rPr>
                      <w:rFonts w:ascii="Trebuchet MS" w:hAnsi="Trebuchet MS"/>
                      <w:color w:val="000000"/>
                      <w:sz w:val="16"/>
                      <w:szCs w:val="16"/>
                    </w:rPr>
                  </w:pPr>
                  <w:r w:rsidRPr="009100D7">
                    <w:rPr>
                      <w:rFonts w:ascii="Trebuchet MS" w:hAnsi="Trebuchet MS"/>
                      <w:sz w:val="16"/>
                      <w:szCs w:val="16"/>
                    </w:rPr>
                    <w:t>230.00</w:t>
                  </w:r>
                </w:p>
              </w:tc>
              <w:tc>
                <w:tcPr>
                  <w:tcW w:w="1156" w:type="dxa"/>
                  <w:tcMar>
                    <w:top w:w="75" w:type="dxa"/>
                    <w:left w:w="75" w:type="dxa"/>
                    <w:bottom w:w="75" w:type="dxa"/>
                    <w:right w:w="75" w:type="dxa"/>
                  </w:tcMar>
                  <w:vAlign w:val="center"/>
                </w:tcPr>
                <w:p w14:paraId="7DF61E05" w14:textId="4E61DE27" w:rsidR="00C66163" w:rsidRPr="00C82DFE" w:rsidRDefault="00C66163" w:rsidP="00C66163">
                  <w:pPr>
                    <w:spacing w:after="0" w:line="240" w:lineRule="auto"/>
                    <w:jc w:val="center"/>
                    <w:rPr>
                      <w:rFonts w:ascii="Trebuchet MS" w:hAnsi="Trebuchet MS"/>
                      <w:color w:val="000000"/>
                      <w:sz w:val="16"/>
                      <w:szCs w:val="16"/>
                    </w:rPr>
                  </w:pPr>
                  <w:r w:rsidRPr="009100D7">
                    <w:rPr>
                      <w:rFonts w:ascii="Trebuchet MS" w:hAnsi="Trebuchet MS"/>
                      <w:sz w:val="16"/>
                      <w:szCs w:val="16"/>
                    </w:rPr>
                    <w:t>510.81</w:t>
                  </w:r>
                </w:p>
              </w:tc>
              <w:tc>
                <w:tcPr>
                  <w:tcW w:w="1157" w:type="dxa"/>
                  <w:tcMar>
                    <w:top w:w="75" w:type="dxa"/>
                    <w:left w:w="75" w:type="dxa"/>
                    <w:bottom w:w="75" w:type="dxa"/>
                    <w:right w:w="75" w:type="dxa"/>
                  </w:tcMar>
                  <w:vAlign w:val="center"/>
                </w:tcPr>
                <w:p w14:paraId="65EA9FCC" w14:textId="26BBC27C" w:rsidR="00C66163" w:rsidRPr="00C82DFE" w:rsidRDefault="00C66163" w:rsidP="00C66163">
                  <w:pPr>
                    <w:spacing w:after="0" w:line="240" w:lineRule="auto"/>
                    <w:jc w:val="center"/>
                    <w:rPr>
                      <w:rFonts w:ascii="Trebuchet MS" w:hAnsi="Trebuchet MS"/>
                      <w:color w:val="000000"/>
                      <w:sz w:val="16"/>
                      <w:szCs w:val="16"/>
                    </w:rPr>
                  </w:pPr>
                  <w:r w:rsidRPr="009100D7">
                    <w:rPr>
                      <w:rFonts w:ascii="Trebuchet MS" w:hAnsi="Trebuchet MS"/>
                      <w:sz w:val="16"/>
                      <w:szCs w:val="16"/>
                    </w:rPr>
                    <w:t>735.25</w:t>
                  </w:r>
                </w:p>
              </w:tc>
            </w:tr>
            <w:tr w:rsidR="00C66163" w:rsidRPr="00C82DFE" w14:paraId="001C6A2B" w14:textId="77777777" w:rsidTr="00EA798F">
              <w:trPr>
                <w:trHeight w:val="166"/>
              </w:trPr>
              <w:tc>
                <w:tcPr>
                  <w:tcW w:w="2141" w:type="dxa"/>
                  <w:tcMar>
                    <w:top w:w="75" w:type="dxa"/>
                    <w:left w:w="75" w:type="dxa"/>
                    <w:bottom w:w="75" w:type="dxa"/>
                    <w:right w:w="75" w:type="dxa"/>
                  </w:tcMar>
                  <w:vAlign w:val="center"/>
                  <w:hideMark/>
                </w:tcPr>
                <w:p w14:paraId="4D8942E0" w14:textId="4B510944" w:rsidR="00C66163" w:rsidRPr="004E4CBC" w:rsidRDefault="00C66163" w:rsidP="00C66163">
                  <w:pPr>
                    <w:spacing w:after="0" w:line="240" w:lineRule="auto"/>
                    <w:rPr>
                      <w:rFonts w:ascii="Trebuchet MS" w:hAnsi="Trebuchet MS"/>
                      <w:sz w:val="16"/>
                      <w:szCs w:val="16"/>
                      <w:lang w:eastAsia="sr-Latn-RS"/>
                    </w:rPr>
                  </w:pPr>
                  <w:r w:rsidRPr="004E4CBC">
                    <w:rPr>
                      <w:rFonts w:ascii="Trebuchet MS" w:hAnsi="Trebuchet MS"/>
                      <w:sz w:val="16"/>
                      <w:szCs w:val="16"/>
                      <w:bdr w:val="none" w:sz="0" w:space="0" w:color="auto" w:frame="1"/>
                      <w:lang w:eastAsia="sr-Latn-RS"/>
                    </w:rPr>
                    <w:t xml:space="preserve">Poreska obaveza - </w:t>
                  </w:r>
                  <w:r w:rsidR="00DE3167">
                    <w:rPr>
                      <w:rFonts w:ascii="Trebuchet MS" w:hAnsi="Trebuchet MS"/>
                      <w:sz w:val="16"/>
                      <w:szCs w:val="16"/>
                      <w:bdr w:val="none" w:sz="0" w:space="0" w:color="auto" w:frame="1"/>
                      <w:lang w:eastAsia="sr-Latn-RS"/>
                    </w:rPr>
                    <w:t>15</w:t>
                  </w:r>
                  <w:r w:rsidRPr="004E4CBC">
                    <w:rPr>
                      <w:rFonts w:ascii="Trebuchet MS" w:hAnsi="Trebuchet MS"/>
                      <w:sz w:val="16"/>
                      <w:szCs w:val="16"/>
                      <w:bdr w:val="none" w:sz="0" w:space="0" w:color="auto" w:frame="1"/>
                      <w:lang w:eastAsia="sr-Latn-RS"/>
                    </w:rPr>
                    <w:t>%**</w:t>
                  </w:r>
                </w:p>
              </w:tc>
              <w:tc>
                <w:tcPr>
                  <w:tcW w:w="1156" w:type="dxa"/>
                  <w:tcMar>
                    <w:top w:w="75" w:type="dxa"/>
                    <w:left w:w="75" w:type="dxa"/>
                    <w:bottom w:w="75" w:type="dxa"/>
                    <w:right w:w="75" w:type="dxa"/>
                  </w:tcMar>
                  <w:vAlign w:val="center"/>
                </w:tcPr>
                <w:p w14:paraId="25D76105" w14:textId="6262C2DD" w:rsidR="00C66163" w:rsidRPr="00C82DFE" w:rsidRDefault="00C66163" w:rsidP="00C66163">
                  <w:pPr>
                    <w:spacing w:after="0" w:line="240" w:lineRule="auto"/>
                    <w:jc w:val="center"/>
                    <w:rPr>
                      <w:rFonts w:ascii="Trebuchet MS" w:hAnsi="Trebuchet MS"/>
                      <w:b/>
                      <w:bCs/>
                      <w:color w:val="000000"/>
                      <w:sz w:val="16"/>
                      <w:szCs w:val="16"/>
                    </w:rPr>
                  </w:pPr>
                  <w:r w:rsidRPr="009100D7">
                    <w:rPr>
                      <w:rFonts w:ascii="Trebuchet MS" w:hAnsi="Trebuchet MS"/>
                      <w:sz w:val="16"/>
                      <w:szCs w:val="16"/>
                    </w:rPr>
                    <w:t>10.21</w:t>
                  </w:r>
                </w:p>
              </w:tc>
              <w:tc>
                <w:tcPr>
                  <w:tcW w:w="1156" w:type="dxa"/>
                  <w:tcMar>
                    <w:top w:w="75" w:type="dxa"/>
                    <w:left w:w="75" w:type="dxa"/>
                    <w:bottom w:w="75" w:type="dxa"/>
                    <w:right w:w="75" w:type="dxa"/>
                  </w:tcMar>
                  <w:vAlign w:val="center"/>
                </w:tcPr>
                <w:p w14:paraId="52B1C7E5" w14:textId="37332673" w:rsidR="00C66163" w:rsidRPr="00C82DFE" w:rsidRDefault="00C66163" w:rsidP="00C66163">
                  <w:pPr>
                    <w:spacing w:after="0" w:line="240" w:lineRule="auto"/>
                    <w:jc w:val="center"/>
                    <w:rPr>
                      <w:rFonts w:ascii="Trebuchet MS" w:hAnsi="Trebuchet MS"/>
                      <w:b/>
                      <w:bCs/>
                      <w:color w:val="000000"/>
                      <w:sz w:val="16"/>
                      <w:szCs w:val="16"/>
                    </w:rPr>
                  </w:pPr>
                  <w:r w:rsidRPr="009100D7">
                    <w:rPr>
                      <w:rFonts w:ascii="Trebuchet MS" w:hAnsi="Trebuchet MS"/>
                      <w:sz w:val="16"/>
                      <w:szCs w:val="16"/>
                    </w:rPr>
                    <w:t>18.53</w:t>
                  </w:r>
                </w:p>
              </w:tc>
              <w:tc>
                <w:tcPr>
                  <w:tcW w:w="1156" w:type="dxa"/>
                  <w:tcMar>
                    <w:top w:w="75" w:type="dxa"/>
                    <w:left w:w="75" w:type="dxa"/>
                    <w:bottom w:w="75" w:type="dxa"/>
                    <w:right w:w="75" w:type="dxa"/>
                  </w:tcMar>
                  <w:vAlign w:val="center"/>
                </w:tcPr>
                <w:p w14:paraId="094E762F" w14:textId="5EB220BB" w:rsidR="00C66163" w:rsidRPr="00C82DFE" w:rsidRDefault="00C66163" w:rsidP="00C66163">
                  <w:pPr>
                    <w:spacing w:after="0" w:line="240" w:lineRule="auto"/>
                    <w:jc w:val="center"/>
                    <w:rPr>
                      <w:rFonts w:ascii="Trebuchet MS" w:hAnsi="Trebuchet MS"/>
                      <w:b/>
                      <w:bCs/>
                      <w:color w:val="000000"/>
                      <w:sz w:val="16"/>
                      <w:szCs w:val="16"/>
                    </w:rPr>
                  </w:pPr>
                  <w:r w:rsidRPr="009100D7">
                    <w:rPr>
                      <w:rFonts w:ascii="Trebuchet MS" w:hAnsi="Trebuchet MS"/>
                      <w:sz w:val="16"/>
                      <w:szCs w:val="16"/>
                    </w:rPr>
                    <w:t>34.50</w:t>
                  </w:r>
                </w:p>
              </w:tc>
              <w:tc>
                <w:tcPr>
                  <w:tcW w:w="1156" w:type="dxa"/>
                  <w:tcMar>
                    <w:top w:w="75" w:type="dxa"/>
                    <w:left w:w="75" w:type="dxa"/>
                    <w:bottom w:w="75" w:type="dxa"/>
                    <w:right w:w="75" w:type="dxa"/>
                  </w:tcMar>
                  <w:vAlign w:val="center"/>
                </w:tcPr>
                <w:p w14:paraId="2218A252" w14:textId="460E7B4D" w:rsidR="00C66163" w:rsidRPr="00C82DFE" w:rsidRDefault="00C66163" w:rsidP="00C66163">
                  <w:pPr>
                    <w:spacing w:after="0" w:line="240" w:lineRule="auto"/>
                    <w:jc w:val="center"/>
                    <w:rPr>
                      <w:rFonts w:ascii="Trebuchet MS" w:hAnsi="Trebuchet MS"/>
                      <w:b/>
                      <w:bCs/>
                      <w:color w:val="000000"/>
                      <w:sz w:val="16"/>
                      <w:szCs w:val="16"/>
                    </w:rPr>
                  </w:pPr>
                  <w:r w:rsidRPr="009100D7">
                    <w:rPr>
                      <w:rFonts w:ascii="Trebuchet MS" w:hAnsi="Trebuchet MS"/>
                      <w:sz w:val="16"/>
                      <w:szCs w:val="16"/>
                    </w:rPr>
                    <w:t>76.62</w:t>
                  </w:r>
                </w:p>
              </w:tc>
              <w:tc>
                <w:tcPr>
                  <w:tcW w:w="1157" w:type="dxa"/>
                  <w:tcMar>
                    <w:top w:w="75" w:type="dxa"/>
                    <w:left w:w="75" w:type="dxa"/>
                    <w:bottom w:w="75" w:type="dxa"/>
                    <w:right w:w="75" w:type="dxa"/>
                  </w:tcMar>
                  <w:vAlign w:val="center"/>
                </w:tcPr>
                <w:p w14:paraId="2617F4F0" w14:textId="068622A8" w:rsidR="00C66163" w:rsidRPr="00C82DFE" w:rsidRDefault="00C66163" w:rsidP="00C66163">
                  <w:pPr>
                    <w:spacing w:after="0" w:line="240" w:lineRule="auto"/>
                    <w:jc w:val="center"/>
                    <w:rPr>
                      <w:rFonts w:ascii="Trebuchet MS" w:hAnsi="Trebuchet MS"/>
                      <w:b/>
                      <w:bCs/>
                      <w:color w:val="000000"/>
                      <w:sz w:val="16"/>
                      <w:szCs w:val="16"/>
                    </w:rPr>
                  </w:pPr>
                  <w:r w:rsidRPr="009100D7">
                    <w:rPr>
                      <w:rFonts w:ascii="Trebuchet MS" w:hAnsi="Trebuchet MS"/>
                      <w:sz w:val="16"/>
                      <w:szCs w:val="16"/>
                    </w:rPr>
                    <w:t>110.29</w:t>
                  </w:r>
                </w:p>
              </w:tc>
            </w:tr>
            <w:tr w:rsidR="00C66163" w:rsidRPr="00C82DFE" w14:paraId="7A044DF2" w14:textId="77777777" w:rsidTr="00EA798F">
              <w:trPr>
                <w:trHeight w:val="166"/>
              </w:trPr>
              <w:tc>
                <w:tcPr>
                  <w:tcW w:w="2141" w:type="dxa"/>
                  <w:tcMar>
                    <w:top w:w="75" w:type="dxa"/>
                    <w:left w:w="75" w:type="dxa"/>
                    <w:bottom w:w="75" w:type="dxa"/>
                    <w:right w:w="75" w:type="dxa"/>
                  </w:tcMar>
                  <w:vAlign w:val="center"/>
                </w:tcPr>
                <w:p w14:paraId="5C1483AD" w14:textId="1CE89C5D" w:rsidR="00C66163" w:rsidRPr="004E4CBC" w:rsidRDefault="00C66163" w:rsidP="00C66163">
                  <w:pPr>
                    <w:spacing w:after="0" w:line="240" w:lineRule="auto"/>
                    <w:rPr>
                      <w:rFonts w:ascii="Trebuchet MS" w:hAnsi="Trebuchet MS"/>
                      <w:sz w:val="16"/>
                      <w:szCs w:val="16"/>
                      <w:bdr w:val="none" w:sz="0" w:space="0" w:color="auto" w:frame="1"/>
                      <w:lang w:eastAsia="sr-Latn-RS"/>
                    </w:rPr>
                  </w:pPr>
                  <w:r>
                    <w:rPr>
                      <w:rFonts w:ascii="Trebuchet MS" w:hAnsi="Trebuchet MS"/>
                      <w:sz w:val="16"/>
                      <w:szCs w:val="16"/>
                      <w:bdr w:val="none" w:sz="0" w:space="0" w:color="auto" w:frame="1"/>
                      <w:lang w:eastAsia="sr-Latn-RS"/>
                    </w:rPr>
                    <w:t>Kamata umanjena za porez</w:t>
                  </w:r>
                </w:p>
              </w:tc>
              <w:tc>
                <w:tcPr>
                  <w:tcW w:w="1156" w:type="dxa"/>
                  <w:tcMar>
                    <w:top w:w="75" w:type="dxa"/>
                    <w:left w:w="75" w:type="dxa"/>
                    <w:bottom w:w="75" w:type="dxa"/>
                    <w:right w:w="75" w:type="dxa"/>
                  </w:tcMar>
                  <w:vAlign w:val="center"/>
                </w:tcPr>
                <w:p w14:paraId="1A0C6016" w14:textId="1A2EAEAE" w:rsidR="00C66163" w:rsidRPr="00C82DFE" w:rsidRDefault="00C66163" w:rsidP="00C66163">
                  <w:pPr>
                    <w:spacing w:after="0" w:line="240" w:lineRule="auto"/>
                    <w:jc w:val="center"/>
                    <w:rPr>
                      <w:rFonts w:ascii="Trebuchet MS" w:hAnsi="Trebuchet MS"/>
                      <w:b/>
                      <w:bCs/>
                      <w:color w:val="000000"/>
                      <w:sz w:val="16"/>
                      <w:szCs w:val="16"/>
                    </w:rPr>
                  </w:pPr>
                  <w:r w:rsidRPr="009100D7">
                    <w:rPr>
                      <w:rFonts w:ascii="Trebuchet MS" w:hAnsi="Trebuchet MS"/>
                      <w:sz w:val="16"/>
                      <w:szCs w:val="16"/>
                    </w:rPr>
                    <w:t>57.84</w:t>
                  </w:r>
                </w:p>
              </w:tc>
              <w:tc>
                <w:tcPr>
                  <w:tcW w:w="1156" w:type="dxa"/>
                  <w:tcMar>
                    <w:top w:w="75" w:type="dxa"/>
                    <w:left w:w="75" w:type="dxa"/>
                    <w:bottom w:w="75" w:type="dxa"/>
                    <w:right w:w="75" w:type="dxa"/>
                  </w:tcMar>
                  <w:vAlign w:val="center"/>
                </w:tcPr>
                <w:p w14:paraId="67CEF678" w14:textId="1147B768" w:rsidR="00C66163" w:rsidRPr="00C82DFE" w:rsidRDefault="00C66163" w:rsidP="00C66163">
                  <w:pPr>
                    <w:spacing w:after="0" w:line="240" w:lineRule="auto"/>
                    <w:jc w:val="center"/>
                    <w:rPr>
                      <w:rFonts w:ascii="Trebuchet MS" w:hAnsi="Trebuchet MS"/>
                      <w:b/>
                      <w:bCs/>
                      <w:color w:val="000000"/>
                      <w:sz w:val="16"/>
                      <w:szCs w:val="16"/>
                    </w:rPr>
                  </w:pPr>
                  <w:r w:rsidRPr="009100D7">
                    <w:rPr>
                      <w:rFonts w:ascii="Trebuchet MS" w:hAnsi="Trebuchet MS"/>
                      <w:sz w:val="16"/>
                      <w:szCs w:val="16"/>
                    </w:rPr>
                    <w:t>104.98</w:t>
                  </w:r>
                </w:p>
              </w:tc>
              <w:tc>
                <w:tcPr>
                  <w:tcW w:w="1156" w:type="dxa"/>
                  <w:tcMar>
                    <w:top w:w="75" w:type="dxa"/>
                    <w:left w:w="75" w:type="dxa"/>
                    <w:bottom w:w="75" w:type="dxa"/>
                    <w:right w:w="75" w:type="dxa"/>
                  </w:tcMar>
                  <w:vAlign w:val="center"/>
                </w:tcPr>
                <w:p w14:paraId="09D24891" w14:textId="32A5B4C6" w:rsidR="00C66163" w:rsidRPr="00C82DFE" w:rsidRDefault="00C66163" w:rsidP="00C66163">
                  <w:pPr>
                    <w:spacing w:after="0" w:line="240" w:lineRule="auto"/>
                    <w:jc w:val="center"/>
                    <w:rPr>
                      <w:rFonts w:ascii="Trebuchet MS" w:hAnsi="Trebuchet MS"/>
                      <w:b/>
                      <w:bCs/>
                      <w:color w:val="000000"/>
                      <w:sz w:val="16"/>
                      <w:szCs w:val="16"/>
                    </w:rPr>
                  </w:pPr>
                  <w:r w:rsidRPr="009100D7">
                    <w:rPr>
                      <w:rFonts w:ascii="Trebuchet MS" w:hAnsi="Trebuchet MS"/>
                      <w:sz w:val="16"/>
                      <w:szCs w:val="16"/>
                    </w:rPr>
                    <w:t>195.50</w:t>
                  </w:r>
                </w:p>
              </w:tc>
              <w:tc>
                <w:tcPr>
                  <w:tcW w:w="1156" w:type="dxa"/>
                  <w:tcMar>
                    <w:top w:w="75" w:type="dxa"/>
                    <w:left w:w="75" w:type="dxa"/>
                    <w:bottom w:w="75" w:type="dxa"/>
                    <w:right w:w="75" w:type="dxa"/>
                  </w:tcMar>
                  <w:vAlign w:val="center"/>
                </w:tcPr>
                <w:p w14:paraId="63369686" w14:textId="2AE6AF74" w:rsidR="00C66163" w:rsidRPr="00C82DFE" w:rsidRDefault="00C66163" w:rsidP="00C66163">
                  <w:pPr>
                    <w:spacing w:after="0" w:line="240" w:lineRule="auto"/>
                    <w:jc w:val="center"/>
                    <w:rPr>
                      <w:rFonts w:ascii="Trebuchet MS" w:hAnsi="Trebuchet MS"/>
                      <w:b/>
                      <w:bCs/>
                      <w:color w:val="000000"/>
                      <w:sz w:val="16"/>
                      <w:szCs w:val="16"/>
                    </w:rPr>
                  </w:pPr>
                  <w:r w:rsidRPr="009100D7">
                    <w:rPr>
                      <w:rFonts w:ascii="Trebuchet MS" w:hAnsi="Trebuchet MS"/>
                      <w:sz w:val="16"/>
                      <w:szCs w:val="16"/>
                    </w:rPr>
                    <w:t>434.19</w:t>
                  </w:r>
                </w:p>
              </w:tc>
              <w:tc>
                <w:tcPr>
                  <w:tcW w:w="1157" w:type="dxa"/>
                  <w:tcMar>
                    <w:top w:w="75" w:type="dxa"/>
                    <w:left w:w="75" w:type="dxa"/>
                    <w:bottom w:w="75" w:type="dxa"/>
                    <w:right w:w="75" w:type="dxa"/>
                  </w:tcMar>
                  <w:vAlign w:val="center"/>
                </w:tcPr>
                <w:p w14:paraId="40398732" w14:textId="7E8AA426" w:rsidR="00C66163" w:rsidRPr="00C82DFE" w:rsidRDefault="00C66163" w:rsidP="00C66163">
                  <w:pPr>
                    <w:spacing w:after="0" w:line="240" w:lineRule="auto"/>
                    <w:jc w:val="center"/>
                    <w:rPr>
                      <w:rFonts w:ascii="Trebuchet MS" w:hAnsi="Trebuchet MS"/>
                      <w:b/>
                      <w:bCs/>
                      <w:color w:val="000000"/>
                      <w:sz w:val="16"/>
                      <w:szCs w:val="16"/>
                    </w:rPr>
                  </w:pPr>
                  <w:r w:rsidRPr="009100D7">
                    <w:rPr>
                      <w:rFonts w:ascii="Trebuchet MS" w:hAnsi="Trebuchet MS"/>
                      <w:sz w:val="16"/>
                      <w:szCs w:val="16"/>
                    </w:rPr>
                    <w:t>624.96</w:t>
                  </w:r>
                </w:p>
              </w:tc>
            </w:tr>
            <w:tr w:rsidR="00C66163" w:rsidRPr="00C82DFE" w14:paraId="50BA6416" w14:textId="77777777" w:rsidTr="00EA798F">
              <w:trPr>
                <w:trHeight w:val="166"/>
              </w:trPr>
              <w:tc>
                <w:tcPr>
                  <w:tcW w:w="2141" w:type="dxa"/>
                  <w:tcMar>
                    <w:top w:w="75" w:type="dxa"/>
                    <w:left w:w="75" w:type="dxa"/>
                    <w:bottom w:w="75" w:type="dxa"/>
                    <w:right w:w="75" w:type="dxa"/>
                  </w:tcMar>
                  <w:vAlign w:val="center"/>
                </w:tcPr>
                <w:p w14:paraId="78884D12" w14:textId="3C4E31C9" w:rsidR="00C66163" w:rsidRPr="004E4CBC" w:rsidRDefault="00C66163" w:rsidP="00C66163">
                  <w:pPr>
                    <w:spacing w:after="0" w:line="240" w:lineRule="auto"/>
                    <w:rPr>
                      <w:rFonts w:ascii="Trebuchet MS" w:hAnsi="Trebuchet MS"/>
                      <w:sz w:val="16"/>
                      <w:szCs w:val="16"/>
                      <w:bdr w:val="none" w:sz="0" w:space="0" w:color="auto" w:frame="1"/>
                      <w:lang w:eastAsia="sr-Latn-RS"/>
                    </w:rPr>
                  </w:pPr>
                  <w:r>
                    <w:rPr>
                      <w:rFonts w:ascii="Trebuchet MS" w:hAnsi="Trebuchet MS"/>
                      <w:sz w:val="16"/>
                      <w:szCs w:val="16"/>
                      <w:bdr w:val="none" w:sz="0" w:space="0" w:color="auto" w:frame="1"/>
                      <w:lang w:eastAsia="sr-Latn-RS"/>
                    </w:rPr>
                    <w:t>Ukupan iznos za isplatu</w:t>
                  </w:r>
                </w:p>
              </w:tc>
              <w:tc>
                <w:tcPr>
                  <w:tcW w:w="1156" w:type="dxa"/>
                  <w:tcMar>
                    <w:top w:w="75" w:type="dxa"/>
                    <w:left w:w="75" w:type="dxa"/>
                    <w:bottom w:w="75" w:type="dxa"/>
                    <w:right w:w="75" w:type="dxa"/>
                  </w:tcMar>
                  <w:vAlign w:val="center"/>
                </w:tcPr>
                <w:p w14:paraId="2001AA9F" w14:textId="491B8D82" w:rsidR="00C66163" w:rsidRPr="00C82DFE" w:rsidRDefault="00C66163" w:rsidP="00C66163">
                  <w:pPr>
                    <w:spacing w:after="0" w:line="240" w:lineRule="auto"/>
                    <w:jc w:val="center"/>
                    <w:rPr>
                      <w:rFonts w:ascii="Trebuchet MS" w:hAnsi="Trebuchet MS"/>
                      <w:b/>
                      <w:bCs/>
                      <w:color w:val="000000"/>
                      <w:sz w:val="16"/>
                      <w:szCs w:val="16"/>
                    </w:rPr>
                  </w:pPr>
                  <w:r w:rsidRPr="009100D7">
                    <w:rPr>
                      <w:rFonts w:ascii="Trebuchet MS" w:hAnsi="Trebuchet MS"/>
                      <w:sz w:val="16"/>
                      <w:szCs w:val="16"/>
                    </w:rPr>
                    <w:t>10,057.84</w:t>
                  </w:r>
                </w:p>
              </w:tc>
              <w:tc>
                <w:tcPr>
                  <w:tcW w:w="1156" w:type="dxa"/>
                  <w:tcMar>
                    <w:top w:w="75" w:type="dxa"/>
                    <w:left w:w="75" w:type="dxa"/>
                    <w:bottom w:w="75" w:type="dxa"/>
                    <w:right w:w="75" w:type="dxa"/>
                  </w:tcMar>
                  <w:vAlign w:val="center"/>
                </w:tcPr>
                <w:p w14:paraId="7AFB4BA2" w14:textId="335211E9" w:rsidR="00C66163" w:rsidRPr="00C82DFE" w:rsidRDefault="00C66163" w:rsidP="00C66163">
                  <w:pPr>
                    <w:spacing w:after="0" w:line="240" w:lineRule="auto"/>
                    <w:jc w:val="center"/>
                    <w:rPr>
                      <w:rFonts w:ascii="Trebuchet MS" w:hAnsi="Trebuchet MS"/>
                      <w:b/>
                      <w:bCs/>
                      <w:color w:val="000000"/>
                      <w:sz w:val="16"/>
                      <w:szCs w:val="16"/>
                    </w:rPr>
                  </w:pPr>
                  <w:r w:rsidRPr="009100D7">
                    <w:rPr>
                      <w:rFonts w:ascii="Trebuchet MS" w:hAnsi="Trebuchet MS"/>
                      <w:sz w:val="16"/>
                      <w:szCs w:val="16"/>
                    </w:rPr>
                    <w:t>10,104.98</w:t>
                  </w:r>
                </w:p>
              </w:tc>
              <w:tc>
                <w:tcPr>
                  <w:tcW w:w="1156" w:type="dxa"/>
                  <w:tcMar>
                    <w:top w:w="75" w:type="dxa"/>
                    <w:left w:w="75" w:type="dxa"/>
                    <w:bottom w:w="75" w:type="dxa"/>
                    <w:right w:w="75" w:type="dxa"/>
                  </w:tcMar>
                  <w:vAlign w:val="center"/>
                </w:tcPr>
                <w:p w14:paraId="159176B2" w14:textId="1FF8FCFA" w:rsidR="00C66163" w:rsidRPr="00C82DFE" w:rsidRDefault="00C66163" w:rsidP="00C66163">
                  <w:pPr>
                    <w:spacing w:after="0" w:line="240" w:lineRule="auto"/>
                    <w:jc w:val="center"/>
                    <w:rPr>
                      <w:rFonts w:ascii="Trebuchet MS" w:hAnsi="Trebuchet MS"/>
                      <w:b/>
                      <w:bCs/>
                      <w:color w:val="000000"/>
                      <w:sz w:val="16"/>
                      <w:szCs w:val="16"/>
                    </w:rPr>
                  </w:pPr>
                  <w:r w:rsidRPr="009100D7">
                    <w:rPr>
                      <w:rFonts w:ascii="Trebuchet MS" w:hAnsi="Trebuchet MS"/>
                      <w:sz w:val="16"/>
                      <w:szCs w:val="16"/>
                    </w:rPr>
                    <w:t>10,195.50</w:t>
                  </w:r>
                </w:p>
              </w:tc>
              <w:tc>
                <w:tcPr>
                  <w:tcW w:w="1156" w:type="dxa"/>
                  <w:tcMar>
                    <w:top w:w="75" w:type="dxa"/>
                    <w:left w:w="75" w:type="dxa"/>
                    <w:bottom w:w="75" w:type="dxa"/>
                    <w:right w:w="75" w:type="dxa"/>
                  </w:tcMar>
                  <w:vAlign w:val="center"/>
                </w:tcPr>
                <w:p w14:paraId="0883536C" w14:textId="6092C235" w:rsidR="00C66163" w:rsidRPr="00C82DFE" w:rsidRDefault="00C66163" w:rsidP="00C66163">
                  <w:pPr>
                    <w:spacing w:after="0" w:line="240" w:lineRule="auto"/>
                    <w:jc w:val="center"/>
                    <w:rPr>
                      <w:rFonts w:ascii="Trebuchet MS" w:hAnsi="Trebuchet MS"/>
                      <w:b/>
                      <w:bCs/>
                      <w:color w:val="000000"/>
                      <w:sz w:val="16"/>
                      <w:szCs w:val="16"/>
                    </w:rPr>
                  </w:pPr>
                  <w:r w:rsidRPr="009100D7">
                    <w:rPr>
                      <w:rFonts w:ascii="Trebuchet MS" w:hAnsi="Trebuchet MS"/>
                      <w:sz w:val="16"/>
                      <w:szCs w:val="16"/>
                    </w:rPr>
                    <w:t>10,434.19</w:t>
                  </w:r>
                </w:p>
              </w:tc>
              <w:tc>
                <w:tcPr>
                  <w:tcW w:w="1157" w:type="dxa"/>
                  <w:tcMar>
                    <w:top w:w="75" w:type="dxa"/>
                    <w:left w:w="75" w:type="dxa"/>
                    <w:bottom w:w="75" w:type="dxa"/>
                    <w:right w:w="75" w:type="dxa"/>
                  </w:tcMar>
                  <w:vAlign w:val="center"/>
                </w:tcPr>
                <w:p w14:paraId="31241806" w14:textId="76DA85D9" w:rsidR="00C66163" w:rsidRPr="00C82DFE" w:rsidRDefault="00C66163" w:rsidP="00C66163">
                  <w:pPr>
                    <w:spacing w:after="0" w:line="240" w:lineRule="auto"/>
                    <w:jc w:val="center"/>
                    <w:rPr>
                      <w:rFonts w:ascii="Trebuchet MS" w:hAnsi="Trebuchet MS"/>
                      <w:b/>
                      <w:bCs/>
                      <w:color w:val="000000"/>
                      <w:sz w:val="16"/>
                      <w:szCs w:val="16"/>
                    </w:rPr>
                  </w:pPr>
                  <w:r w:rsidRPr="009100D7">
                    <w:rPr>
                      <w:rFonts w:ascii="Trebuchet MS" w:hAnsi="Trebuchet MS"/>
                      <w:sz w:val="16"/>
                      <w:szCs w:val="16"/>
                    </w:rPr>
                    <w:t>10,624.96</w:t>
                  </w:r>
                </w:p>
              </w:tc>
            </w:tr>
          </w:tbl>
          <w:p w14:paraId="045E6D5B" w14:textId="0955A5FC" w:rsidR="00047F4B" w:rsidRDefault="00AD12B9" w:rsidP="00A02E58">
            <w:pPr>
              <w:spacing w:before="120" w:after="120"/>
              <w:rPr>
                <w:rFonts w:ascii="Trebuchet MS" w:hAnsi="Trebuchet MS"/>
                <w:sz w:val="18"/>
                <w:szCs w:val="18"/>
              </w:rPr>
            </w:pPr>
            <w:r w:rsidRPr="00AD12B9">
              <w:rPr>
                <w:rFonts w:ascii="Trebuchet MS" w:hAnsi="Trebuchet MS"/>
                <w:sz w:val="18"/>
                <w:szCs w:val="18"/>
              </w:rPr>
              <w:t xml:space="preserve">* Reprezentativni primer je rađen na dan </w:t>
            </w:r>
            <w:r w:rsidR="00407A15">
              <w:rPr>
                <w:rFonts w:ascii="Trebuchet MS" w:hAnsi="Trebuchet MS"/>
                <w:sz w:val="18"/>
                <w:szCs w:val="18"/>
              </w:rPr>
              <w:t>17</w:t>
            </w:r>
            <w:r w:rsidR="00D01907" w:rsidRPr="00D01907">
              <w:rPr>
                <w:rFonts w:ascii="Trebuchet MS" w:hAnsi="Trebuchet MS"/>
                <w:sz w:val="18"/>
                <w:szCs w:val="18"/>
              </w:rPr>
              <w:t>.</w:t>
            </w:r>
            <w:r w:rsidR="00407A15">
              <w:rPr>
                <w:rFonts w:ascii="Trebuchet MS" w:hAnsi="Trebuchet MS"/>
                <w:sz w:val="18"/>
                <w:szCs w:val="18"/>
              </w:rPr>
              <w:t>11</w:t>
            </w:r>
            <w:r w:rsidR="00D01907" w:rsidRPr="00D01907">
              <w:rPr>
                <w:rFonts w:ascii="Trebuchet MS" w:hAnsi="Trebuchet MS"/>
                <w:sz w:val="18"/>
                <w:szCs w:val="18"/>
              </w:rPr>
              <w:t>.2025</w:t>
            </w:r>
            <w:r w:rsidRPr="00AD12B9">
              <w:rPr>
                <w:rFonts w:ascii="Trebuchet MS" w:hAnsi="Trebuchet MS"/>
                <w:sz w:val="18"/>
                <w:szCs w:val="18"/>
              </w:rPr>
              <w:t>. godine</w:t>
            </w:r>
            <w:r w:rsidR="000F522D">
              <w:rPr>
                <w:rFonts w:ascii="Trebuchet MS" w:hAnsi="Trebuchet MS"/>
                <w:sz w:val="18"/>
                <w:szCs w:val="18"/>
              </w:rPr>
              <w:t xml:space="preserve"> za valutu USD</w:t>
            </w:r>
            <w:r w:rsidR="00FD78C7">
              <w:rPr>
                <w:rFonts w:ascii="Trebuchet MS" w:hAnsi="Trebuchet MS"/>
                <w:sz w:val="18"/>
                <w:szCs w:val="18"/>
              </w:rPr>
              <w:t>,</w:t>
            </w:r>
            <w:r w:rsidR="000F522D">
              <w:rPr>
                <w:rFonts w:ascii="Trebuchet MS" w:hAnsi="Trebuchet MS"/>
                <w:sz w:val="18"/>
                <w:szCs w:val="18"/>
              </w:rPr>
              <w:t xml:space="preserve"> 31.03.2026. godine za valut</w:t>
            </w:r>
            <w:r w:rsidR="00FD78C7">
              <w:rPr>
                <w:rFonts w:ascii="Trebuchet MS" w:hAnsi="Trebuchet MS"/>
                <w:sz w:val="18"/>
                <w:szCs w:val="18"/>
              </w:rPr>
              <w:t>u</w:t>
            </w:r>
            <w:r w:rsidR="000F522D">
              <w:rPr>
                <w:rFonts w:ascii="Trebuchet MS" w:hAnsi="Trebuchet MS"/>
                <w:sz w:val="18"/>
                <w:szCs w:val="18"/>
              </w:rPr>
              <w:t xml:space="preserve"> RSD i </w:t>
            </w:r>
            <w:r w:rsidR="00FD78C7">
              <w:rPr>
                <w:rFonts w:ascii="Trebuchet MS" w:hAnsi="Trebuchet MS"/>
                <w:sz w:val="18"/>
                <w:szCs w:val="18"/>
              </w:rPr>
              <w:t>19.05.2026.</w:t>
            </w:r>
            <w:r w:rsidR="00140C6F">
              <w:rPr>
                <w:rFonts w:ascii="Trebuchet MS" w:hAnsi="Trebuchet MS"/>
                <w:sz w:val="18"/>
                <w:szCs w:val="18"/>
              </w:rPr>
              <w:t xml:space="preserve"> godine za valutu </w:t>
            </w:r>
            <w:r w:rsidR="000F522D">
              <w:rPr>
                <w:rFonts w:ascii="Trebuchet MS" w:hAnsi="Trebuchet MS"/>
                <w:sz w:val="18"/>
                <w:szCs w:val="18"/>
              </w:rPr>
              <w:t>EUR.</w:t>
            </w:r>
          </w:p>
          <w:p w14:paraId="4971108A" w14:textId="1194611E" w:rsidR="00361E6D" w:rsidRDefault="00047F4B" w:rsidP="00A02E58">
            <w:pPr>
              <w:spacing w:before="120" w:after="120"/>
              <w:rPr>
                <w:rFonts w:ascii="Trebuchet MS" w:hAnsi="Trebuchet MS"/>
                <w:sz w:val="18"/>
                <w:szCs w:val="18"/>
              </w:rPr>
            </w:pPr>
            <w:r w:rsidRPr="00047F4B">
              <w:rPr>
                <w:rFonts w:ascii="Trebuchet MS" w:hAnsi="Trebuchet MS"/>
                <w:sz w:val="18"/>
                <w:szCs w:val="18"/>
              </w:rPr>
              <w:t>** U skladu sa odredbama zakona Republike Srbije koji reguliše poreze na dohodak građana, ne plaća se porez na prihode od kapitala na kamatu na dinarska sredstva po osnovu štednih i drugih depozita (oročenih ili po viđenju).</w:t>
            </w:r>
          </w:p>
          <w:p w14:paraId="4E8E88E4" w14:textId="28A40129" w:rsidR="002917A2" w:rsidRDefault="002917A2" w:rsidP="00A02E58">
            <w:pPr>
              <w:spacing w:before="120" w:after="120"/>
              <w:rPr>
                <w:rFonts w:ascii="Trebuchet MS" w:hAnsi="Trebuchet MS"/>
                <w:sz w:val="18"/>
                <w:szCs w:val="18"/>
              </w:rPr>
            </w:pPr>
            <w:r w:rsidRPr="002917A2">
              <w:rPr>
                <w:rFonts w:ascii="Trebuchet MS" w:hAnsi="Trebuchet MS"/>
                <w:sz w:val="18"/>
                <w:szCs w:val="18"/>
              </w:rPr>
              <w:t>U skladu sa Zakonom o porezu na dohodak građana, Korisnik računa je obveznik plaćanja poreza na prihod od kamate po stopi od 15%.</w:t>
            </w:r>
            <w:r>
              <w:rPr>
                <w:rFonts w:ascii="Trebuchet MS" w:hAnsi="Trebuchet MS"/>
                <w:sz w:val="18"/>
                <w:szCs w:val="18"/>
              </w:rPr>
              <w:t xml:space="preserve"> </w:t>
            </w:r>
            <w:r w:rsidRPr="002917A2">
              <w:rPr>
                <w:rFonts w:ascii="Trebuchet MS" w:hAnsi="Trebuchet MS"/>
                <w:sz w:val="18"/>
                <w:szCs w:val="18"/>
              </w:rPr>
              <w:t>Banka kao isplatilac prihoda u ime i za račun Korisnika plaća porez odbijanjem od iznosa bruto pripisane kamate po oročenom depozitu Korisnika.</w:t>
            </w:r>
          </w:p>
          <w:p w14:paraId="46833F4E" w14:textId="2B053512" w:rsidR="00047F4B" w:rsidRPr="00C82DFE" w:rsidRDefault="00047F4B" w:rsidP="009859E9">
            <w:pPr>
              <w:spacing w:after="120"/>
              <w:contextualSpacing/>
              <w:rPr>
                <w:rFonts w:ascii="Trebuchet MS" w:hAnsi="Trebuchet MS"/>
                <w:sz w:val="18"/>
                <w:szCs w:val="18"/>
              </w:rPr>
            </w:pPr>
          </w:p>
        </w:tc>
      </w:tr>
      <w:tr w:rsidR="00361E6D" w:rsidRPr="00C82DFE" w14:paraId="5DF57A04" w14:textId="77777777" w:rsidTr="00685E1E">
        <w:tc>
          <w:tcPr>
            <w:tcW w:w="2834" w:type="dxa"/>
            <w:vAlign w:val="center"/>
          </w:tcPr>
          <w:p w14:paraId="1CF04DDD" w14:textId="63AE3403" w:rsidR="00361E6D" w:rsidRPr="00C82DFE" w:rsidRDefault="0002357D" w:rsidP="0002357D">
            <w:pPr>
              <w:spacing w:after="120"/>
              <w:rPr>
                <w:rFonts w:ascii="Trebuchet MS" w:hAnsi="Trebuchet MS"/>
                <w:sz w:val="18"/>
                <w:szCs w:val="18"/>
              </w:rPr>
            </w:pPr>
            <w:r>
              <w:rPr>
                <w:rFonts w:ascii="Trebuchet MS" w:hAnsi="Trebuchet MS"/>
                <w:sz w:val="18"/>
                <w:szCs w:val="18"/>
              </w:rPr>
              <w:lastRenderedPageBreak/>
              <w:t>Pretpostavke primenjene u obračunu efektivne kamatne stope</w:t>
            </w:r>
          </w:p>
        </w:tc>
        <w:tc>
          <w:tcPr>
            <w:tcW w:w="8218" w:type="dxa"/>
            <w:vAlign w:val="center"/>
          </w:tcPr>
          <w:p w14:paraId="17CB330B" w14:textId="0B89A867" w:rsidR="00012CD5" w:rsidRDefault="00012CD5" w:rsidP="00A02E58">
            <w:pPr>
              <w:spacing w:before="120" w:after="120"/>
              <w:rPr>
                <w:rFonts w:ascii="Trebuchet MS" w:hAnsi="Trebuchet MS"/>
                <w:sz w:val="18"/>
                <w:szCs w:val="18"/>
              </w:rPr>
            </w:pPr>
            <w:r w:rsidRPr="00012CD5">
              <w:rPr>
                <w:rFonts w:ascii="Trebuchet MS" w:hAnsi="Trebuchet MS"/>
                <w:sz w:val="18"/>
                <w:szCs w:val="18"/>
              </w:rPr>
              <w:t>Efektivna kamatna stopa je diskontna stopa koja izjednačava, na godišnjoj osnovi, sadašnje vrednosti svih novčanih tokova, odnosno sadašnje vrednosti svih novčanih primanja sa sadašnjim vrednostima svih novčanih izdataka po osnovu korišćenja finansijskih usluga, a koji su poznati u momentu iskazivanja ove stope. Novčani tokovi uključuju sva novčana primanja i sve novčane izdatke korisnika koji nastaju povodom polaganja depozita i to: a) sve uplate i isplate depozita, kao i kamate u vezi s depozitom; b) naknade koje korisnik plaća Banci, odnosno preko Banke</w:t>
            </w:r>
            <w:r>
              <w:rPr>
                <w:rFonts w:ascii="Trebuchet MS" w:hAnsi="Trebuchet MS"/>
                <w:sz w:val="18"/>
                <w:szCs w:val="18"/>
              </w:rPr>
              <w:t xml:space="preserve"> </w:t>
            </w:r>
            <w:r w:rsidRPr="00012CD5">
              <w:rPr>
                <w:rFonts w:ascii="Trebuchet MS" w:hAnsi="Trebuchet MS"/>
                <w:sz w:val="18"/>
                <w:szCs w:val="18"/>
              </w:rPr>
              <w:t>(kamate, naknade, porezi, takse i sl.).</w:t>
            </w:r>
          </w:p>
          <w:p w14:paraId="4435FAB0" w14:textId="62D17039" w:rsidR="005915F9" w:rsidRDefault="005915F9" w:rsidP="00A02E58">
            <w:pPr>
              <w:spacing w:before="120" w:after="120"/>
              <w:rPr>
                <w:rFonts w:ascii="Trebuchet MS" w:hAnsi="Trebuchet MS"/>
                <w:sz w:val="18"/>
                <w:szCs w:val="18"/>
              </w:rPr>
            </w:pPr>
            <w:r>
              <w:rPr>
                <w:rFonts w:ascii="Trebuchet MS" w:hAnsi="Trebuchet MS"/>
                <w:sz w:val="18"/>
                <w:szCs w:val="18"/>
              </w:rPr>
              <w:t>Efektivna kamatna stopa je iskazana u delu „</w:t>
            </w:r>
            <w:r w:rsidRPr="00C82DFE">
              <w:rPr>
                <w:rFonts w:ascii="Trebuchet MS" w:hAnsi="Trebuchet MS"/>
                <w:sz w:val="18"/>
                <w:szCs w:val="18"/>
              </w:rPr>
              <w:t>Visina i promenljivost nominalne kamatne stope</w:t>
            </w:r>
            <w:r>
              <w:rPr>
                <w:rFonts w:ascii="Trebuchet MS" w:hAnsi="Trebuchet MS"/>
                <w:sz w:val="18"/>
                <w:szCs w:val="18"/>
              </w:rPr>
              <w:t xml:space="preserve"> i visina efektivne kamatne stope“</w:t>
            </w:r>
          </w:p>
          <w:p w14:paraId="4AD0202C" w14:textId="77777777" w:rsidR="007C7AA8" w:rsidRPr="007C7AA8" w:rsidRDefault="007C7AA8" w:rsidP="00A02E58">
            <w:pPr>
              <w:spacing w:before="120" w:after="120"/>
              <w:rPr>
                <w:rFonts w:ascii="Trebuchet MS" w:hAnsi="Trebuchet MS"/>
                <w:sz w:val="18"/>
                <w:szCs w:val="18"/>
              </w:rPr>
            </w:pPr>
            <w:r w:rsidRPr="007C7AA8">
              <w:rPr>
                <w:rFonts w:ascii="Trebuchet MS" w:hAnsi="Trebuchet MS"/>
                <w:sz w:val="18"/>
                <w:szCs w:val="18"/>
              </w:rPr>
              <w:t>Obračun efektivne kamatne stope zasniva se na sledećim pretpostavkama:</w:t>
            </w:r>
          </w:p>
          <w:p w14:paraId="2D6F168C" w14:textId="77777777" w:rsidR="007C7AA8" w:rsidRPr="007C7AA8" w:rsidRDefault="007C7AA8" w:rsidP="00A02E58">
            <w:pPr>
              <w:spacing w:before="120" w:after="120"/>
              <w:contextualSpacing/>
              <w:rPr>
                <w:rFonts w:ascii="Trebuchet MS" w:hAnsi="Trebuchet MS"/>
                <w:sz w:val="18"/>
                <w:szCs w:val="18"/>
              </w:rPr>
            </w:pPr>
            <w:r w:rsidRPr="007C7AA8">
              <w:rPr>
                <w:rFonts w:ascii="Trebuchet MS" w:hAnsi="Trebuchet MS"/>
                <w:sz w:val="18"/>
                <w:szCs w:val="18"/>
              </w:rPr>
              <w:t>1) da će ugovor o finansijskoj usluzi ostati na snazi tokom ugovorenog perioda;</w:t>
            </w:r>
          </w:p>
          <w:p w14:paraId="19C0B52E" w14:textId="77777777" w:rsidR="007C7AA8" w:rsidRPr="007C7AA8" w:rsidRDefault="007C7AA8" w:rsidP="00A02E58">
            <w:pPr>
              <w:spacing w:before="120" w:after="120"/>
              <w:contextualSpacing/>
              <w:rPr>
                <w:rFonts w:ascii="Trebuchet MS" w:hAnsi="Trebuchet MS"/>
                <w:sz w:val="18"/>
                <w:szCs w:val="18"/>
              </w:rPr>
            </w:pPr>
            <w:r w:rsidRPr="007C7AA8">
              <w:rPr>
                <w:rFonts w:ascii="Trebuchet MS" w:hAnsi="Trebuchet MS"/>
                <w:sz w:val="18"/>
                <w:szCs w:val="18"/>
              </w:rPr>
              <w:t>2) da će ugovorne strane ispuniti svoje ugovorne obaveze i da će to učiniti u rokovima navedenim u ugovoru;</w:t>
            </w:r>
          </w:p>
          <w:p w14:paraId="49E7D57A" w14:textId="093535B4" w:rsidR="00361E6D" w:rsidRPr="00C82DFE" w:rsidRDefault="007C7AA8" w:rsidP="00A02E58">
            <w:pPr>
              <w:spacing w:before="120" w:after="120"/>
              <w:contextualSpacing/>
              <w:rPr>
                <w:rFonts w:ascii="Trebuchet MS" w:hAnsi="Trebuchet MS"/>
                <w:sz w:val="18"/>
                <w:szCs w:val="18"/>
              </w:rPr>
            </w:pPr>
            <w:r w:rsidRPr="007C7AA8">
              <w:rPr>
                <w:rFonts w:ascii="Trebuchet MS" w:hAnsi="Trebuchet MS"/>
                <w:sz w:val="18"/>
                <w:szCs w:val="18"/>
              </w:rPr>
              <w:t>3) da će nominalna kamatna stopa i ostali troškovi ostati nepromenjeni do kraja trajanja u</w:t>
            </w:r>
            <w:r>
              <w:rPr>
                <w:rFonts w:ascii="Trebuchet MS" w:hAnsi="Trebuchet MS"/>
                <w:sz w:val="18"/>
                <w:szCs w:val="18"/>
              </w:rPr>
              <w:t>govora</w:t>
            </w:r>
          </w:p>
        </w:tc>
      </w:tr>
      <w:tr w:rsidR="004E4CBC" w:rsidRPr="00C82DFE" w14:paraId="1C4735D8" w14:textId="77777777" w:rsidTr="00685E1E">
        <w:tc>
          <w:tcPr>
            <w:tcW w:w="2834" w:type="dxa"/>
            <w:vAlign w:val="center"/>
          </w:tcPr>
          <w:p w14:paraId="7D75F031" w14:textId="77777777" w:rsidR="004E4CBC" w:rsidRDefault="004E4CBC" w:rsidP="00685E1E">
            <w:pPr>
              <w:spacing w:after="120"/>
              <w:contextualSpacing/>
              <w:rPr>
                <w:rFonts w:ascii="Trebuchet MS" w:hAnsi="Trebuchet MS"/>
                <w:sz w:val="18"/>
                <w:szCs w:val="18"/>
              </w:rPr>
            </w:pPr>
          </w:p>
          <w:p w14:paraId="7E45176D" w14:textId="107CCCA9" w:rsidR="004E4CBC" w:rsidRPr="00C82DFE" w:rsidRDefault="009508A2" w:rsidP="00685E1E">
            <w:pPr>
              <w:spacing w:after="120"/>
              <w:rPr>
                <w:rFonts w:ascii="Trebuchet MS" w:hAnsi="Trebuchet MS"/>
                <w:sz w:val="18"/>
                <w:szCs w:val="18"/>
              </w:rPr>
            </w:pPr>
            <w:r>
              <w:rPr>
                <w:rFonts w:ascii="Trebuchet MS" w:hAnsi="Trebuchet MS"/>
                <w:sz w:val="18"/>
                <w:szCs w:val="18"/>
              </w:rPr>
              <w:t>Valuta</w:t>
            </w:r>
          </w:p>
        </w:tc>
        <w:tc>
          <w:tcPr>
            <w:tcW w:w="8218" w:type="dxa"/>
            <w:vAlign w:val="center"/>
          </w:tcPr>
          <w:p w14:paraId="3BA0A0D7" w14:textId="7D9EE32E" w:rsidR="004E4CBC" w:rsidRPr="00C82DFE" w:rsidRDefault="00235F2D" w:rsidP="00235F2D">
            <w:pPr>
              <w:spacing w:after="120"/>
              <w:contextualSpacing/>
              <w:rPr>
                <w:rFonts w:ascii="Trebuchet MS" w:hAnsi="Trebuchet MS"/>
                <w:sz w:val="18"/>
                <w:szCs w:val="18"/>
              </w:rPr>
            </w:pPr>
            <w:r>
              <w:rPr>
                <w:rFonts w:ascii="Trebuchet MS" w:hAnsi="Trebuchet MS"/>
                <w:sz w:val="18"/>
                <w:szCs w:val="18"/>
              </w:rPr>
              <w:t>RSD, EUR, USD</w:t>
            </w:r>
          </w:p>
        </w:tc>
      </w:tr>
      <w:tr w:rsidR="009C1B99" w:rsidRPr="00C82DFE" w14:paraId="7BB4BF67" w14:textId="77777777" w:rsidTr="00685E1E">
        <w:tc>
          <w:tcPr>
            <w:tcW w:w="2834" w:type="dxa"/>
            <w:vAlign w:val="center"/>
          </w:tcPr>
          <w:p w14:paraId="76172A15" w14:textId="0CC64990" w:rsidR="009C1B99" w:rsidRDefault="009C1B99" w:rsidP="00685E1E">
            <w:pPr>
              <w:spacing w:after="120"/>
              <w:rPr>
                <w:rFonts w:ascii="Trebuchet MS" w:hAnsi="Trebuchet MS"/>
                <w:sz w:val="18"/>
                <w:szCs w:val="18"/>
              </w:rPr>
            </w:pPr>
            <w:r w:rsidRPr="009C1B99">
              <w:rPr>
                <w:rFonts w:ascii="Trebuchet MS" w:hAnsi="Trebuchet MS"/>
                <w:sz w:val="18"/>
                <w:szCs w:val="18"/>
              </w:rPr>
              <w:t>Vrsta i visina potencijalnih naknada i drugih troškova koji će pasti na teret korisnika uz određenje da li su fiksni ili promenljivi, a ako su promenljivi – periode u kojima će se menjati i način izmene</w:t>
            </w:r>
          </w:p>
        </w:tc>
        <w:tc>
          <w:tcPr>
            <w:tcW w:w="8218" w:type="dxa"/>
            <w:vAlign w:val="center"/>
          </w:tcPr>
          <w:p w14:paraId="71B65A57" w14:textId="23761519" w:rsidR="009C1B99" w:rsidRDefault="00012CD5" w:rsidP="00235F2D">
            <w:pPr>
              <w:spacing w:after="120"/>
              <w:contextualSpacing/>
              <w:rPr>
                <w:rFonts w:ascii="Trebuchet MS" w:hAnsi="Trebuchet MS"/>
                <w:sz w:val="18"/>
                <w:szCs w:val="18"/>
              </w:rPr>
            </w:pPr>
            <w:r>
              <w:rPr>
                <w:rFonts w:ascii="Trebuchet MS" w:hAnsi="Trebuchet MS"/>
                <w:sz w:val="18"/>
                <w:szCs w:val="18"/>
              </w:rPr>
              <w:t>Bez naknade</w:t>
            </w:r>
          </w:p>
        </w:tc>
      </w:tr>
      <w:tr w:rsidR="00490073" w:rsidRPr="00C82DFE" w14:paraId="1B2FFDEC" w14:textId="77777777" w:rsidTr="00685E1E">
        <w:tc>
          <w:tcPr>
            <w:tcW w:w="2834" w:type="dxa"/>
            <w:vAlign w:val="center"/>
          </w:tcPr>
          <w:p w14:paraId="5CC43C7C" w14:textId="10812EB1" w:rsidR="00490073" w:rsidRPr="009C1B99" w:rsidRDefault="00490073" w:rsidP="00685E1E">
            <w:pPr>
              <w:spacing w:after="120"/>
              <w:rPr>
                <w:rFonts w:ascii="Trebuchet MS" w:hAnsi="Trebuchet MS"/>
                <w:sz w:val="18"/>
                <w:szCs w:val="18"/>
              </w:rPr>
            </w:pPr>
            <w:r w:rsidRPr="00490073">
              <w:rPr>
                <w:rFonts w:ascii="Trebuchet MS" w:hAnsi="Trebuchet MS"/>
                <w:sz w:val="18"/>
                <w:szCs w:val="18"/>
              </w:rPr>
              <w:t>Pravo korisnika na odustanak od ugovora, uslov</w:t>
            </w:r>
            <w:r w:rsidR="00467E38">
              <w:rPr>
                <w:rFonts w:ascii="Trebuchet MS" w:hAnsi="Trebuchet MS"/>
                <w:sz w:val="18"/>
                <w:szCs w:val="18"/>
              </w:rPr>
              <w:t>i</w:t>
            </w:r>
            <w:r w:rsidRPr="00490073">
              <w:rPr>
                <w:rFonts w:ascii="Trebuchet MS" w:hAnsi="Trebuchet MS"/>
                <w:sz w:val="18"/>
                <w:szCs w:val="18"/>
              </w:rPr>
              <w:t xml:space="preserve"> i način odustanka, kao i visin</w:t>
            </w:r>
            <w:r w:rsidR="00467E38">
              <w:rPr>
                <w:rFonts w:ascii="Trebuchet MS" w:hAnsi="Trebuchet MS"/>
                <w:sz w:val="18"/>
                <w:szCs w:val="18"/>
              </w:rPr>
              <w:t>a</w:t>
            </w:r>
            <w:r w:rsidRPr="00490073">
              <w:rPr>
                <w:rFonts w:ascii="Trebuchet MS" w:hAnsi="Trebuchet MS"/>
                <w:sz w:val="18"/>
                <w:szCs w:val="18"/>
              </w:rPr>
              <w:t xml:space="preserve"> troškova u vezi s tim</w:t>
            </w:r>
          </w:p>
        </w:tc>
        <w:tc>
          <w:tcPr>
            <w:tcW w:w="8218" w:type="dxa"/>
            <w:vAlign w:val="center"/>
          </w:tcPr>
          <w:p w14:paraId="6F5140CD" w14:textId="59197B04" w:rsidR="00490073" w:rsidRDefault="00467E38" w:rsidP="00235F2D">
            <w:pPr>
              <w:spacing w:after="120"/>
              <w:contextualSpacing/>
              <w:rPr>
                <w:rFonts w:ascii="Trebuchet MS" w:hAnsi="Trebuchet MS"/>
                <w:sz w:val="18"/>
                <w:szCs w:val="18"/>
              </w:rPr>
            </w:pPr>
            <w:r>
              <w:rPr>
                <w:rFonts w:ascii="Trebuchet MS" w:hAnsi="Trebuchet MS"/>
                <w:sz w:val="18"/>
                <w:szCs w:val="18"/>
              </w:rPr>
              <w:t>Korisnik</w:t>
            </w:r>
            <w:r w:rsidR="00693FE4" w:rsidRPr="00693FE4">
              <w:rPr>
                <w:rFonts w:ascii="Trebuchet MS" w:hAnsi="Trebuchet MS"/>
                <w:sz w:val="18"/>
                <w:szCs w:val="18"/>
              </w:rPr>
              <w:t xml:space="preserve"> može Banci da podnese pismeni zahtev za razoročenje u roku od najmanje 5 (pet) radnih dana pre dana razoročenja. U slučaju odustanka ne nastaju troškovi za </w:t>
            </w:r>
            <w:r>
              <w:rPr>
                <w:rFonts w:ascii="Trebuchet MS" w:hAnsi="Trebuchet MS"/>
                <w:sz w:val="18"/>
                <w:szCs w:val="18"/>
              </w:rPr>
              <w:t>Korisnika</w:t>
            </w:r>
            <w:r w:rsidR="00693FE4">
              <w:rPr>
                <w:rFonts w:ascii="Trebuchet MS" w:hAnsi="Trebuchet MS"/>
                <w:sz w:val="18"/>
                <w:szCs w:val="18"/>
              </w:rPr>
              <w:t>.</w:t>
            </w:r>
          </w:p>
        </w:tc>
      </w:tr>
      <w:tr w:rsidR="006147FE" w:rsidRPr="00C82DFE" w14:paraId="3ED01536" w14:textId="77777777" w:rsidTr="00685E1E">
        <w:tc>
          <w:tcPr>
            <w:tcW w:w="2834" w:type="dxa"/>
            <w:vAlign w:val="center"/>
          </w:tcPr>
          <w:p w14:paraId="46790EEA" w14:textId="1FF40355" w:rsidR="006147FE" w:rsidRPr="00490073" w:rsidRDefault="00ED2B68" w:rsidP="00685E1E">
            <w:pPr>
              <w:spacing w:after="120"/>
              <w:rPr>
                <w:rFonts w:ascii="Trebuchet MS" w:hAnsi="Trebuchet MS"/>
                <w:sz w:val="18"/>
                <w:szCs w:val="18"/>
              </w:rPr>
            </w:pPr>
            <w:r>
              <w:rPr>
                <w:rFonts w:ascii="Trebuchet MS" w:hAnsi="Trebuchet MS"/>
                <w:sz w:val="18"/>
                <w:szCs w:val="18"/>
              </w:rPr>
              <w:t>O</w:t>
            </w:r>
            <w:r w:rsidRPr="00ED2B68">
              <w:rPr>
                <w:rFonts w:ascii="Trebuchet MS" w:hAnsi="Trebuchet MS"/>
                <w:sz w:val="18"/>
                <w:szCs w:val="18"/>
              </w:rPr>
              <w:t>bavez</w:t>
            </w:r>
            <w:r>
              <w:rPr>
                <w:rFonts w:ascii="Trebuchet MS" w:hAnsi="Trebuchet MS"/>
                <w:sz w:val="18"/>
                <w:szCs w:val="18"/>
              </w:rPr>
              <w:t xml:space="preserve">a </w:t>
            </w:r>
            <w:r w:rsidRPr="00ED2B68">
              <w:rPr>
                <w:rFonts w:ascii="Trebuchet MS" w:hAnsi="Trebuchet MS"/>
                <w:sz w:val="18"/>
                <w:szCs w:val="18"/>
              </w:rPr>
              <w:t>zaključivanja ugovora o sporednim uslugama koje su u vezi sa ugovorom o finansijskoj usluzi</w:t>
            </w:r>
          </w:p>
        </w:tc>
        <w:tc>
          <w:tcPr>
            <w:tcW w:w="8218" w:type="dxa"/>
            <w:vAlign w:val="center"/>
          </w:tcPr>
          <w:p w14:paraId="2D3E0199" w14:textId="37327293" w:rsidR="006147FE" w:rsidRPr="00693FE4" w:rsidRDefault="00467E38" w:rsidP="00235F2D">
            <w:pPr>
              <w:spacing w:after="120"/>
              <w:contextualSpacing/>
              <w:rPr>
                <w:rFonts w:ascii="Trebuchet MS" w:hAnsi="Trebuchet MS"/>
                <w:sz w:val="18"/>
                <w:szCs w:val="18"/>
              </w:rPr>
            </w:pPr>
            <w:r>
              <w:rPr>
                <w:rFonts w:ascii="Trebuchet MS" w:hAnsi="Trebuchet MS"/>
                <w:sz w:val="18"/>
                <w:szCs w:val="18"/>
              </w:rPr>
              <w:t>Nema</w:t>
            </w:r>
          </w:p>
        </w:tc>
      </w:tr>
    </w:tbl>
    <w:p w14:paraId="549EAEA9" w14:textId="77777777" w:rsidR="00A455FB" w:rsidRPr="00C82DFE" w:rsidRDefault="00A455FB" w:rsidP="009859E9">
      <w:pPr>
        <w:spacing w:after="120" w:line="240" w:lineRule="auto"/>
        <w:contextualSpacing/>
        <w:rPr>
          <w:rFonts w:ascii="Trebuchet MS" w:hAnsi="Trebuchet MS"/>
          <w:sz w:val="18"/>
          <w:szCs w:val="18"/>
        </w:rPr>
      </w:pPr>
    </w:p>
    <w:sectPr w:rsidR="00A455FB" w:rsidRPr="00C82DFE" w:rsidSect="00D3769C">
      <w:headerReference w:type="default" r:id="rId8"/>
      <w:footerReference w:type="even" r:id="rId9"/>
      <w:footerReference w:type="first" r:id="rId10"/>
      <w:pgSz w:w="11906" w:h="16838"/>
      <w:pgMar w:top="851" w:right="282" w:bottom="709" w:left="56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A7C7" w14:textId="77777777" w:rsidR="007C11D9" w:rsidRDefault="007C11D9" w:rsidP="003E320C">
      <w:pPr>
        <w:spacing w:after="0" w:line="240" w:lineRule="auto"/>
      </w:pPr>
      <w:r>
        <w:separator/>
      </w:r>
    </w:p>
  </w:endnote>
  <w:endnote w:type="continuationSeparator" w:id="0">
    <w:p w14:paraId="6535B93D" w14:textId="77777777" w:rsidR="007C11D9" w:rsidRDefault="007C11D9" w:rsidP="003E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706F" w14:textId="22187DD7" w:rsidR="003E320C" w:rsidRDefault="003E320C">
    <w:pPr>
      <w:pStyle w:val="Footer"/>
    </w:pPr>
    <w:r>
      <w:rPr>
        <w:noProof/>
      </w:rPr>
      <mc:AlternateContent>
        <mc:Choice Requires="wps">
          <w:drawing>
            <wp:anchor distT="0" distB="0" distL="0" distR="0" simplePos="0" relativeHeight="251659264" behindDoc="0" locked="0" layoutInCell="1" allowOverlap="1" wp14:anchorId="20A05CD3" wp14:editId="0237A9A1">
              <wp:simplePos x="635" y="635"/>
              <wp:positionH relativeFrom="page">
                <wp:align>center</wp:align>
              </wp:positionH>
              <wp:positionV relativeFrom="page">
                <wp:align>bottom</wp:align>
              </wp:positionV>
              <wp:extent cx="4463415" cy="370205"/>
              <wp:effectExtent l="0" t="0" r="13335" b="0"/>
              <wp:wrapNone/>
              <wp:docPr id="576385920" name="Text Box 2" descr="Ovaj dokument je klasifikovan kao/This document is classified as: 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3415" cy="370205"/>
                      </a:xfrm>
                      <a:prstGeom prst="rect">
                        <a:avLst/>
                      </a:prstGeom>
                      <a:noFill/>
                      <a:ln>
                        <a:noFill/>
                      </a:ln>
                    </wps:spPr>
                    <wps:txbx>
                      <w:txbxContent>
                        <w:p w14:paraId="58FCC0D0" w14:textId="737DD9EE"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05CD3" id="_x0000_t202" coordsize="21600,21600" o:spt="202" path="m,l,21600r21600,l21600,xe">
              <v:stroke joinstyle="miter"/>
              <v:path gradientshapeok="t" o:connecttype="rect"/>
            </v:shapetype>
            <v:shape id="Text Box 2" o:spid="_x0000_s1026" type="#_x0000_t202" alt="Ovaj dokument je klasifikovan kao/This document is classified as: INTERNO / INTERNAL" style="position:absolute;margin-left:0;margin-top:0;width:351.4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" filled="f" stroked="f">
              <v:textbox style="mso-fit-shape-to-text:t" inset="0,0,0,15pt">
                <w:txbxContent>
                  <w:p w14:paraId="58FCC0D0" w14:textId="737DD9EE"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5EE4" w14:textId="072AA6F7" w:rsidR="003E320C" w:rsidRDefault="003E320C">
    <w:pPr>
      <w:pStyle w:val="Footer"/>
    </w:pPr>
    <w:r>
      <w:rPr>
        <w:noProof/>
      </w:rPr>
      <mc:AlternateContent>
        <mc:Choice Requires="wps">
          <w:drawing>
            <wp:anchor distT="0" distB="0" distL="0" distR="0" simplePos="0" relativeHeight="251658240" behindDoc="0" locked="0" layoutInCell="1" allowOverlap="1" wp14:anchorId="0A540283" wp14:editId="20491BAB">
              <wp:simplePos x="635" y="635"/>
              <wp:positionH relativeFrom="page">
                <wp:align>center</wp:align>
              </wp:positionH>
              <wp:positionV relativeFrom="page">
                <wp:align>bottom</wp:align>
              </wp:positionV>
              <wp:extent cx="4463415" cy="370205"/>
              <wp:effectExtent l="0" t="0" r="13335" b="0"/>
              <wp:wrapNone/>
              <wp:docPr id="843080000" name="Text Box 1" descr="Ovaj dokument je klasifikovan kao/This document is classified as: 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3415" cy="370205"/>
                      </a:xfrm>
                      <a:prstGeom prst="rect">
                        <a:avLst/>
                      </a:prstGeom>
                      <a:noFill/>
                      <a:ln>
                        <a:noFill/>
                      </a:ln>
                    </wps:spPr>
                    <wps:txbx>
                      <w:txbxContent>
                        <w:p w14:paraId="7DD67655" w14:textId="278698AF"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40283" id="_x0000_t202" coordsize="21600,21600" o:spt="202" path="m,l,21600r21600,l21600,xe">
              <v:stroke joinstyle="miter"/>
              <v:path gradientshapeok="t" o:connecttype="rect"/>
            </v:shapetype>
            <v:shape id="Text Box 1" o:spid="_x0000_s1027" type="#_x0000_t202" alt="Ovaj dokument je klasifikovan kao/This document is classified as: INTERNO / INTERNAL" style="position:absolute;margin-left:0;margin-top:0;width:351.4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" filled="f" stroked="f">
              <v:textbox style="mso-fit-shape-to-text:t" inset="0,0,0,15pt">
                <w:txbxContent>
                  <w:p w14:paraId="7DD67655" w14:textId="278698AF"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0B47" w14:textId="77777777" w:rsidR="007C11D9" w:rsidRDefault="007C11D9" w:rsidP="003E320C">
      <w:pPr>
        <w:spacing w:after="0" w:line="240" w:lineRule="auto"/>
      </w:pPr>
      <w:r>
        <w:separator/>
      </w:r>
    </w:p>
  </w:footnote>
  <w:footnote w:type="continuationSeparator" w:id="0">
    <w:p w14:paraId="3BBE018E" w14:textId="77777777" w:rsidR="007C11D9" w:rsidRDefault="007C11D9" w:rsidP="003E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9354" w14:textId="503ACACA" w:rsidR="00D113E0" w:rsidRDefault="00C617BC">
    <w:pPr>
      <w:pStyle w:val="Header"/>
    </w:pPr>
    <w:r w:rsidRPr="006517FD">
      <w:rPr>
        <w:noProof/>
        <w:sz w:val="20"/>
        <w:szCs w:val="20"/>
      </w:rPr>
      <w:drawing>
        <wp:inline distT="0" distB="0" distL="0" distR="0" wp14:anchorId="7A8293CD" wp14:editId="711917C3">
          <wp:extent cx="1890268" cy="540131"/>
          <wp:effectExtent l="0" t="0" r="0" b="0"/>
          <wp:docPr id="892730915" name="Picture 892730915" descr="A red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4323" name="Picture 4323" descr="A red text on a white background&#10;&#10;AI-generated content may be incorrect."/>
                  <pic:cNvPicPr/>
                </pic:nvPicPr>
                <pic:blipFill>
                  <a:blip r:embed="rId1"/>
                  <a:stretch>
                    <a:fillRect/>
                  </a:stretch>
                </pic:blipFill>
                <pic:spPr>
                  <a:xfrm>
                    <a:off x="0" y="0"/>
                    <a:ext cx="1890268" cy="5401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02BC7"/>
    <w:multiLevelType w:val="hybridMultilevel"/>
    <w:tmpl w:val="15E8D29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952975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E9"/>
    <w:rsid w:val="00012CD5"/>
    <w:rsid w:val="0002357D"/>
    <w:rsid w:val="00047F4B"/>
    <w:rsid w:val="0005055C"/>
    <w:rsid w:val="00066633"/>
    <w:rsid w:val="000C2A0E"/>
    <w:rsid w:val="000D1558"/>
    <w:rsid w:val="000F522D"/>
    <w:rsid w:val="0010245A"/>
    <w:rsid w:val="00140C6F"/>
    <w:rsid w:val="001423BF"/>
    <w:rsid w:val="00161AF9"/>
    <w:rsid w:val="0016492F"/>
    <w:rsid w:val="00171E0C"/>
    <w:rsid w:val="001C0D89"/>
    <w:rsid w:val="001D26A8"/>
    <w:rsid w:val="001F2444"/>
    <w:rsid w:val="001F560E"/>
    <w:rsid w:val="001F7C08"/>
    <w:rsid w:val="00212FBC"/>
    <w:rsid w:val="00235F2D"/>
    <w:rsid w:val="002917A2"/>
    <w:rsid w:val="002B0B37"/>
    <w:rsid w:val="002B1763"/>
    <w:rsid w:val="002C1CB2"/>
    <w:rsid w:val="0034268C"/>
    <w:rsid w:val="00361E6D"/>
    <w:rsid w:val="0037788E"/>
    <w:rsid w:val="00386EAD"/>
    <w:rsid w:val="003A7A5F"/>
    <w:rsid w:val="003D599B"/>
    <w:rsid w:val="003E320C"/>
    <w:rsid w:val="00407A15"/>
    <w:rsid w:val="00423D59"/>
    <w:rsid w:val="00445FA6"/>
    <w:rsid w:val="00467E38"/>
    <w:rsid w:val="004722F3"/>
    <w:rsid w:val="00490073"/>
    <w:rsid w:val="004E4CBC"/>
    <w:rsid w:val="005102C7"/>
    <w:rsid w:val="005521E6"/>
    <w:rsid w:val="00560675"/>
    <w:rsid w:val="005915F9"/>
    <w:rsid w:val="005962AB"/>
    <w:rsid w:val="005979F8"/>
    <w:rsid w:val="006147FE"/>
    <w:rsid w:val="00636E02"/>
    <w:rsid w:val="006547A0"/>
    <w:rsid w:val="00685E1E"/>
    <w:rsid w:val="00690C85"/>
    <w:rsid w:val="00693D42"/>
    <w:rsid w:val="00693FE4"/>
    <w:rsid w:val="006A3A85"/>
    <w:rsid w:val="006A3E83"/>
    <w:rsid w:val="006D058F"/>
    <w:rsid w:val="006D0FA9"/>
    <w:rsid w:val="00704F48"/>
    <w:rsid w:val="00722903"/>
    <w:rsid w:val="0072385E"/>
    <w:rsid w:val="00735CDA"/>
    <w:rsid w:val="00742193"/>
    <w:rsid w:val="007857E6"/>
    <w:rsid w:val="007B50CE"/>
    <w:rsid w:val="007C11D9"/>
    <w:rsid w:val="007C713D"/>
    <w:rsid w:val="007C7AA8"/>
    <w:rsid w:val="008418AB"/>
    <w:rsid w:val="00857BB4"/>
    <w:rsid w:val="008F6D24"/>
    <w:rsid w:val="009024FB"/>
    <w:rsid w:val="00906927"/>
    <w:rsid w:val="00944FE9"/>
    <w:rsid w:val="009508A2"/>
    <w:rsid w:val="00971192"/>
    <w:rsid w:val="009806A6"/>
    <w:rsid w:val="009859E9"/>
    <w:rsid w:val="009B4B80"/>
    <w:rsid w:val="009C1B99"/>
    <w:rsid w:val="009C64F9"/>
    <w:rsid w:val="00A01EA2"/>
    <w:rsid w:val="00A02E58"/>
    <w:rsid w:val="00A455FB"/>
    <w:rsid w:val="00A45D61"/>
    <w:rsid w:val="00A762EA"/>
    <w:rsid w:val="00A81779"/>
    <w:rsid w:val="00A8389D"/>
    <w:rsid w:val="00AA0BF9"/>
    <w:rsid w:val="00AA4F3A"/>
    <w:rsid w:val="00AC4C72"/>
    <w:rsid w:val="00AD12B9"/>
    <w:rsid w:val="00B1112D"/>
    <w:rsid w:val="00B4258F"/>
    <w:rsid w:val="00B64D16"/>
    <w:rsid w:val="00BF2CC2"/>
    <w:rsid w:val="00BF7959"/>
    <w:rsid w:val="00C40603"/>
    <w:rsid w:val="00C546E0"/>
    <w:rsid w:val="00C617BC"/>
    <w:rsid w:val="00C66163"/>
    <w:rsid w:val="00C82DFE"/>
    <w:rsid w:val="00C90712"/>
    <w:rsid w:val="00CB193E"/>
    <w:rsid w:val="00CE424E"/>
    <w:rsid w:val="00D01907"/>
    <w:rsid w:val="00D0574B"/>
    <w:rsid w:val="00D10F28"/>
    <w:rsid w:val="00D113E0"/>
    <w:rsid w:val="00D33B6B"/>
    <w:rsid w:val="00D3769C"/>
    <w:rsid w:val="00D546E4"/>
    <w:rsid w:val="00DA790A"/>
    <w:rsid w:val="00DE3167"/>
    <w:rsid w:val="00DF7362"/>
    <w:rsid w:val="00E162AC"/>
    <w:rsid w:val="00E51213"/>
    <w:rsid w:val="00E9176C"/>
    <w:rsid w:val="00EA798F"/>
    <w:rsid w:val="00ED2B68"/>
    <w:rsid w:val="00EE1BFE"/>
    <w:rsid w:val="00EE25EA"/>
    <w:rsid w:val="00EE734D"/>
    <w:rsid w:val="00F336AA"/>
    <w:rsid w:val="00F45AFD"/>
    <w:rsid w:val="00F620D8"/>
    <w:rsid w:val="00F646EA"/>
    <w:rsid w:val="00FA1645"/>
    <w:rsid w:val="00FB4A62"/>
    <w:rsid w:val="00FB6B36"/>
    <w:rsid w:val="00FD78C7"/>
    <w:rsid w:val="00FE70C2"/>
    <w:rsid w:val="00FF1F7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9D691"/>
  <w15:chartTrackingRefBased/>
  <w15:docId w15:val="{92C5C59A-94DB-4D10-8ED7-57BE7CC3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22D"/>
  </w:style>
  <w:style w:type="paragraph" w:styleId="Heading1">
    <w:name w:val="heading 1"/>
    <w:basedOn w:val="Normal"/>
    <w:next w:val="Normal"/>
    <w:link w:val="Heading1Char"/>
    <w:uiPriority w:val="9"/>
    <w:qFormat/>
    <w:rsid w:val="00985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9E9"/>
    <w:rPr>
      <w:rFonts w:eastAsiaTheme="majorEastAsia" w:cstheme="majorBidi"/>
      <w:color w:val="272727" w:themeColor="text1" w:themeTint="D8"/>
    </w:rPr>
  </w:style>
  <w:style w:type="paragraph" w:styleId="Title">
    <w:name w:val="Title"/>
    <w:basedOn w:val="Normal"/>
    <w:next w:val="Normal"/>
    <w:link w:val="TitleChar"/>
    <w:uiPriority w:val="10"/>
    <w:qFormat/>
    <w:rsid w:val="00985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9E9"/>
    <w:pPr>
      <w:spacing w:before="160"/>
      <w:jc w:val="center"/>
    </w:pPr>
    <w:rPr>
      <w:i/>
      <w:iCs/>
      <w:color w:val="404040" w:themeColor="text1" w:themeTint="BF"/>
    </w:rPr>
  </w:style>
  <w:style w:type="character" w:customStyle="1" w:styleId="QuoteChar">
    <w:name w:val="Quote Char"/>
    <w:basedOn w:val="DefaultParagraphFont"/>
    <w:link w:val="Quote"/>
    <w:uiPriority w:val="29"/>
    <w:rsid w:val="009859E9"/>
    <w:rPr>
      <w:i/>
      <w:iCs/>
      <w:color w:val="404040" w:themeColor="text1" w:themeTint="BF"/>
    </w:rPr>
  </w:style>
  <w:style w:type="paragraph" w:styleId="ListParagraph">
    <w:name w:val="List Paragraph"/>
    <w:basedOn w:val="Normal"/>
    <w:uiPriority w:val="34"/>
    <w:qFormat/>
    <w:rsid w:val="009859E9"/>
    <w:pPr>
      <w:ind w:left="720"/>
      <w:contextualSpacing/>
    </w:pPr>
  </w:style>
  <w:style w:type="character" w:styleId="IntenseEmphasis">
    <w:name w:val="Intense Emphasis"/>
    <w:basedOn w:val="DefaultParagraphFont"/>
    <w:uiPriority w:val="21"/>
    <w:qFormat/>
    <w:rsid w:val="009859E9"/>
    <w:rPr>
      <w:i/>
      <w:iCs/>
      <w:color w:val="0F4761" w:themeColor="accent1" w:themeShade="BF"/>
    </w:rPr>
  </w:style>
  <w:style w:type="paragraph" w:styleId="IntenseQuote">
    <w:name w:val="Intense Quote"/>
    <w:basedOn w:val="Normal"/>
    <w:next w:val="Normal"/>
    <w:link w:val="IntenseQuoteChar"/>
    <w:uiPriority w:val="30"/>
    <w:qFormat/>
    <w:rsid w:val="00985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9E9"/>
    <w:rPr>
      <w:i/>
      <w:iCs/>
      <w:color w:val="0F4761" w:themeColor="accent1" w:themeShade="BF"/>
    </w:rPr>
  </w:style>
  <w:style w:type="character" w:styleId="IntenseReference">
    <w:name w:val="Intense Reference"/>
    <w:basedOn w:val="DefaultParagraphFont"/>
    <w:uiPriority w:val="32"/>
    <w:qFormat/>
    <w:rsid w:val="009859E9"/>
    <w:rPr>
      <w:b/>
      <w:bCs/>
      <w:smallCaps/>
      <w:color w:val="0F4761" w:themeColor="accent1" w:themeShade="BF"/>
      <w:spacing w:val="5"/>
    </w:rPr>
  </w:style>
  <w:style w:type="paragraph" w:styleId="Footer">
    <w:name w:val="footer"/>
    <w:basedOn w:val="Normal"/>
    <w:link w:val="FooterChar"/>
    <w:uiPriority w:val="99"/>
    <w:unhideWhenUsed/>
    <w:rsid w:val="003E3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0C"/>
  </w:style>
  <w:style w:type="paragraph" w:styleId="Header">
    <w:name w:val="header"/>
    <w:basedOn w:val="Normal"/>
    <w:link w:val="HeaderChar"/>
    <w:uiPriority w:val="99"/>
    <w:unhideWhenUsed/>
    <w:rsid w:val="00D11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3E0"/>
  </w:style>
  <w:style w:type="table" w:styleId="TableGrid">
    <w:name w:val="Table Grid"/>
    <w:basedOn w:val="TableNormal"/>
    <w:uiPriority w:val="39"/>
    <w:rsid w:val="00A45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1BFE"/>
    <w:rPr>
      <w:sz w:val="16"/>
      <w:szCs w:val="16"/>
    </w:rPr>
  </w:style>
  <w:style w:type="paragraph" w:styleId="CommentText">
    <w:name w:val="annotation text"/>
    <w:basedOn w:val="Normal"/>
    <w:link w:val="CommentTextChar"/>
    <w:uiPriority w:val="99"/>
    <w:unhideWhenUsed/>
    <w:rsid w:val="00EE1BFE"/>
    <w:pPr>
      <w:spacing w:line="240" w:lineRule="auto"/>
    </w:pPr>
    <w:rPr>
      <w:sz w:val="20"/>
      <w:szCs w:val="20"/>
    </w:rPr>
  </w:style>
  <w:style w:type="character" w:customStyle="1" w:styleId="CommentTextChar">
    <w:name w:val="Comment Text Char"/>
    <w:basedOn w:val="DefaultParagraphFont"/>
    <w:link w:val="CommentText"/>
    <w:uiPriority w:val="99"/>
    <w:rsid w:val="00EE1BFE"/>
    <w:rPr>
      <w:sz w:val="20"/>
      <w:szCs w:val="20"/>
    </w:rPr>
  </w:style>
  <w:style w:type="paragraph" w:styleId="CommentSubject">
    <w:name w:val="annotation subject"/>
    <w:basedOn w:val="CommentText"/>
    <w:next w:val="CommentText"/>
    <w:link w:val="CommentSubjectChar"/>
    <w:uiPriority w:val="99"/>
    <w:semiHidden/>
    <w:unhideWhenUsed/>
    <w:rsid w:val="00EE1BFE"/>
    <w:rPr>
      <w:b/>
      <w:bCs/>
    </w:rPr>
  </w:style>
  <w:style w:type="character" w:customStyle="1" w:styleId="CommentSubjectChar">
    <w:name w:val="Comment Subject Char"/>
    <w:basedOn w:val="CommentTextChar"/>
    <w:link w:val="CommentSubject"/>
    <w:uiPriority w:val="99"/>
    <w:semiHidden/>
    <w:rsid w:val="00EE1B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979188">
      <w:bodyDiv w:val="1"/>
      <w:marLeft w:val="0"/>
      <w:marRight w:val="0"/>
      <w:marTop w:val="0"/>
      <w:marBottom w:val="0"/>
      <w:divBdr>
        <w:top w:val="none" w:sz="0" w:space="0" w:color="auto"/>
        <w:left w:val="none" w:sz="0" w:space="0" w:color="auto"/>
        <w:bottom w:val="none" w:sz="0" w:space="0" w:color="auto"/>
        <w:right w:val="none" w:sz="0" w:space="0" w:color="auto"/>
      </w:divBdr>
    </w:div>
    <w:div w:id="137654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7CC63-430D-4666-A723-E98565A0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Branislava Adamović (Addiko Serbia)</dc:creator>
  <cp:keywords/>
  <dc:description/>
  <cp:lastModifiedBy>Branislava Adamović (Addiko Serbia)</cp:lastModifiedBy>
  <cp:revision>104</cp:revision>
  <cp:lastPrinted>2025-06-27T12:53:00Z</cp:lastPrinted>
  <dcterms:created xsi:type="dcterms:W3CDTF">2025-06-24T12:17:00Z</dcterms:created>
  <dcterms:modified xsi:type="dcterms:W3CDTF">2026-05-20T06:52:00Z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32406140,225af380,5c8929d7</vt:lpwstr>
  </property>
  <property fmtid="{D5CDD505-2E9C-101B-9397-08002B2CF9AE}" pid="3" name="ClassificationContentMarkingFooterFontProps">
    <vt:lpwstr>#000000,10,Calibri</vt:lpwstr>
  </property>
  <property fmtid="{D5CDD505-2E9C-101B-9397-08002B2CF9AE}" pid="4" name="ClassificationContentMarkingFooterText">
    <vt:lpwstr>Ovaj dokument je klasifikovan kao/This document is classified as: INTERNO / INTERNAL</vt:lpwstr>
  </property>
  <property fmtid="{D5CDD505-2E9C-101B-9397-08002B2CF9AE}" pid="5" name="MSIP_Label_e84fb166-6ece-4684-86f5-17354a775816_Enabled">
    <vt:lpwstr>true</vt:lpwstr>
  </property>
  <property fmtid="{D5CDD505-2E9C-101B-9397-08002B2CF9AE}" pid="6" name="MSIP_Label_e84fb166-6ece-4684-86f5-17354a775816_SetDate">
    <vt:lpwstr>2025-06-24T12:42:47Z</vt:lpwstr>
  </property>
  <property fmtid="{D5CDD505-2E9C-101B-9397-08002B2CF9AE}" pid="7" name="MSIP_Label_e84fb166-6ece-4684-86f5-17354a775816_Method">
    <vt:lpwstr>Standard</vt:lpwstr>
  </property>
  <property fmtid="{D5CDD505-2E9C-101B-9397-08002B2CF9AE}" pid="8" name="MSIP_Label_e84fb166-6ece-4684-86f5-17354a775816_Name">
    <vt:lpwstr>Interno - Internal (ABSE)</vt:lpwstr>
  </property>
  <property fmtid="{D5CDD505-2E9C-101B-9397-08002B2CF9AE}" pid="9" name="MSIP_Label_e84fb166-6ece-4684-86f5-17354a775816_SiteId">
    <vt:lpwstr>ea54e955-ce3f-4547-9304-1cd2b88557ab</vt:lpwstr>
  </property>
  <property fmtid="{D5CDD505-2E9C-101B-9397-08002B2CF9AE}" pid="10" name="MSIP_Label_e84fb166-6ece-4684-86f5-17354a775816_ActionId">
    <vt:lpwstr>0c9bf16f-f179-442c-9319-2a6f4ac03a5b</vt:lpwstr>
  </property>
  <property fmtid="{D5CDD505-2E9C-101B-9397-08002B2CF9AE}" pid="11" name="MSIP_Label_e84fb166-6ece-4684-86f5-17354a775816_ContentBits">
    <vt:lpwstr>2</vt:lpwstr>
  </property>
  <property fmtid="{D5CDD505-2E9C-101B-9397-08002B2CF9AE}" pid="12" name="MSIP_Label_e84fb166-6ece-4684-86f5-17354a775816_Tag">
    <vt:lpwstr>10, 3, 0, 1</vt:lpwstr>
  </property>
</Properties>
</file>